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DAE" w:rsidRDefault="00906DAE" w:rsidP="00BC4DC7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BC4DC7">
        <w:rPr>
          <w:rStyle w:val="a4"/>
          <w:sz w:val="28"/>
          <w:szCs w:val="28"/>
        </w:rPr>
        <w:t>Темы докладов</w:t>
      </w:r>
    </w:p>
    <w:p w:rsidR="00BC4DC7" w:rsidRPr="00BC4DC7" w:rsidRDefault="00BC4DC7" w:rsidP="00BC4DC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06DAE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1. Характеристики процессов знакообразования.</w:t>
      </w:r>
    </w:p>
    <w:p w:rsidR="00906DAE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2. Формирование лингвосемиотической картины мира.</w:t>
      </w:r>
    </w:p>
    <w:p w:rsidR="00906DAE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3. Роль лингвосемиотики в процессах дискурсообразования и дискурсоразвертывания.</w:t>
      </w:r>
    </w:p>
    <w:p w:rsidR="00906DAE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4. Знаки и этнос: роль семиотических систем в межкультурной коммуникации.</w:t>
      </w:r>
    </w:p>
    <w:p w:rsidR="00906DAE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5. Зарубежные школы лингвосемиотики: идеи и исследования.</w:t>
      </w:r>
    </w:p>
    <w:p w:rsidR="00906DAE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6. Отечественные школы лингвосемиотики: идеи и исследования.</w:t>
      </w:r>
    </w:p>
    <w:p w:rsidR="00906DAE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7. Семиотические ошибки межкультурного взаимодействия: конфликт знакообразования и знакоприменения.</w:t>
      </w:r>
    </w:p>
    <w:p w:rsidR="00906DAE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8. Роль знаков в формировании концептосферы: концепт и знак.</w:t>
      </w:r>
    </w:p>
    <w:p w:rsidR="00906DAE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9. Семиотика политического дискурса.</w:t>
      </w:r>
    </w:p>
    <w:p w:rsidR="00EF4BB8" w:rsidRPr="00BC4DC7" w:rsidRDefault="00906DAE" w:rsidP="00BC4DC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BC4DC7">
        <w:rPr>
          <w:rStyle w:val="a4"/>
          <w:b w:val="0"/>
          <w:sz w:val="28"/>
          <w:szCs w:val="28"/>
        </w:rPr>
        <w:t>10. Знаки потребностной коммуникации.</w:t>
      </w:r>
    </w:p>
    <w:p w:rsidR="00BC4DC7" w:rsidRPr="00BC4DC7" w:rsidRDefault="00BC4DC7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4DC7" w:rsidRPr="00BC4DC7" w:rsidRDefault="00BC4DC7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4DC7" w:rsidRPr="00BC4DC7" w:rsidRDefault="00BC4DC7" w:rsidP="00BC4D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РЕФЕРАТУ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реферат является обязательной работой по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в культуре</w:t>
      </w: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реферата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стр., шрифт – 14, интервал - 1,5, поля – 2, 2, 2, 1,5, абзацный отступ – 1,25.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 является учебно-исследовательской работой. Предполагается,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проявить навыки аналитической работы с информацией. Аналитик дает оценку на основании проведенного исследования, в отличие от транслятора, который только передает информацию и для которого не требуется понимание смысла.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0% текста реферата должен составлять оригинальный авторский текст.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реферата. Реферат должен состоять из: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с указанием страниц разделов реферата</w:t>
      </w:r>
    </w:p>
    <w:p w:rsid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Введения 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части, содержащей несколько разделов (глав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 литературы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обращается внимание на постановку проблем и варианты решений. Здесь вы должны обосновать актуальность выбранной темы; охарактеризовать степень разработанности проблемы; цель и задачи вашей небольшой работы; выбранный метод (или методы) исследования; методологическую основу.</w:t>
      </w:r>
    </w:p>
    <w:p w:rsidR="00BC4DC7" w:rsidRPr="00BC4DC7" w:rsidRDefault="00BC4DC7" w:rsidP="00BC4D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может состоять из двух, трех или более параграфов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должно содержать краткие выводы и собственное аргументированное мнение.</w:t>
      </w:r>
      <w:bookmarkStart w:id="0" w:name="_GoBack"/>
      <w:bookmarkEnd w:id="0"/>
    </w:p>
    <w:sectPr w:rsidR="00BC4DC7" w:rsidRPr="00BC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AE"/>
    <w:rsid w:val="0016558D"/>
    <w:rsid w:val="00906DAE"/>
    <w:rsid w:val="00BC4DC7"/>
    <w:rsid w:val="00E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F04E"/>
  <w15:chartTrackingRefBased/>
  <w15:docId w15:val="{45B08ABF-FAA3-451B-BA84-727F7467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Кудайнетова Рузанна</dc:creator>
  <cp:keywords/>
  <dc:description/>
  <cp:lastModifiedBy>Кудайнетова Рузанна</cp:lastModifiedBy>
  <cp:revision>2</cp:revision>
  <dcterms:created xsi:type="dcterms:W3CDTF">2022-01-19T07:55:00Z</dcterms:created>
  <dcterms:modified xsi:type="dcterms:W3CDTF">2022-03-24T11:47:00Z</dcterms:modified>
</cp:coreProperties>
</file>