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96CB" w14:textId="39E1B3B3" w:rsidR="00ED4AB2" w:rsidRPr="00F435EC" w:rsidRDefault="00ED4AB2" w:rsidP="00925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EC">
        <w:rPr>
          <w:rFonts w:ascii="Times New Roman" w:hAnsi="Times New Roman" w:cs="Times New Roman"/>
          <w:b/>
          <w:sz w:val="28"/>
          <w:szCs w:val="28"/>
        </w:rPr>
        <w:t>Вопросы по зоологии беспозвоночных (1 курс биология)</w:t>
      </w:r>
    </w:p>
    <w:p w14:paraId="004978A8" w14:textId="22B7BE95" w:rsidR="004068CB" w:rsidRPr="00F435EC" w:rsidRDefault="00ED4AB2" w:rsidP="00925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EC">
        <w:rPr>
          <w:rFonts w:ascii="Times New Roman" w:hAnsi="Times New Roman" w:cs="Times New Roman"/>
          <w:b/>
          <w:sz w:val="28"/>
          <w:szCs w:val="28"/>
        </w:rPr>
        <w:t>2 семестр</w:t>
      </w:r>
    </w:p>
    <w:p w14:paraId="7E172AD3" w14:textId="584EE147" w:rsidR="00ED4AB2" w:rsidRPr="00FE37C3" w:rsidRDefault="00ED4AB2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Целомические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вторичнополостные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животные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Coelomata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), общая характеристика группы животных. </w:t>
      </w:r>
      <w:r w:rsidRPr="00FE37C3">
        <w:rPr>
          <w:rFonts w:ascii="Times New Roman" w:hAnsi="Times New Roman" w:cs="Times New Roman"/>
          <w:sz w:val="28"/>
          <w:szCs w:val="28"/>
        </w:rPr>
        <w:t xml:space="preserve">Отличительные особенности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целомических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животных от кольчатых червей, до хордовых</w:t>
      </w:r>
      <w:r w:rsidRPr="00FE37C3">
        <w:rPr>
          <w:rFonts w:ascii="Times New Roman" w:hAnsi="Times New Roman" w:cs="Times New Roman"/>
          <w:sz w:val="28"/>
          <w:szCs w:val="28"/>
        </w:rPr>
        <w:t>. Привести примеры.</w:t>
      </w:r>
    </w:p>
    <w:p w14:paraId="1AA94FCD" w14:textId="77777777" w:rsidR="007648EC" w:rsidRPr="00FE37C3" w:rsidRDefault="00ED4AB2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Кровеносная система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целомических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беспозвоночных животных: происхождение, строение, функции, дыхательные пигменты.</w:t>
      </w:r>
      <w:r w:rsidR="007648EC" w:rsidRPr="00FE37C3">
        <w:rPr>
          <w:rFonts w:ascii="Times New Roman" w:hAnsi="Times New Roman" w:cs="Times New Roman"/>
          <w:sz w:val="28"/>
          <w:szCs w:val="28"/>
        </w:rPr>
        <w:t xml:space="preserve"> </w:t>
      </w:r>
      <w:r w:rsidR="007648EC" w:rsidRPr="00FE37C3">
        <w:rPr>
          <w:rFonts w:ascii="Times New Roman" w:hAnsi="Times New Roman" w:cs="Times New Roman"/>
          <w:sz w:val="28"/>
          <w:szCs w:val="28"/>
        </w:rPr>
        <w:t>Привести примеры.</w:t>
      </w:r>
    </w:p>
    <w:p w14:paraId="2C6279DC" w14:textId="7FFD2A8C" w:rsidR="00ED4AB2" w:rsidRPr="00FE37C3" w:rsidRDefault="00ED4AB2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Эволюция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протонефридев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в метанефридии</w:t>
      </w:r>
      <w:r w:rsidR="00D431BA" w:rsidRPr="00FE37C3">
        <w:rPr>
          <w:rFonts w:ascii="Times New Roman" w:hAnsi="Times New Roman" w:cs="Times New Roman"/>
          <w:sz w:val="28"/>
          <w:szCs w:val="28"/>
        </w:rPr>
        <w:t xml:space="preserve">, строение и механизм функционирования </w:t>
      </w:r>
      <w:proofErr w:type="spellStart"/>
      <w:r w:rsidR="00D431BA" w:rsidRPr="00FE37C3">
        <w:rPr>
          <w:rFonts w:ascii="Times New Roman" w:hAnsi="Times New Roman" w:cs="Times New Roman"/>
          <w:sz w:val="28"/>
          <w:szCs w:val="28"/>
        </w:rPr>
        <w:t>метанифридиев</w:t>
      </w:r>
      <w:proofErr w:type="spellEnd"/>
      <w:r w:rsidR="00D431BA" w:rsidRPr="00FE37C3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proofErr w:type="spellStart"/>
      <w:r w:rsidR="00D431BA" w:rsidRPr="00FE37C3">
        <w:rPr>
          <w:rFonts w:ascii="Times New Roman" w:hAnsi="Times New Roman" w:cs="Times New Roman"/>
          <w:sz w:val="28"/>
          <w:szCs w:val="28"/>
        </w:rPr>
        <w:t>нецеломическими</w:t>
      </w:r>
      <w:proofErr w:type="spellEnd"/>
      <w:r w:rsidR="00D431BA" w:rsidRPr="00FE37C3">
        <w:rPr>
          <w:rFonts w:ascii="Times New Roman" w:hAnsi="Times New Roman" w:cs="Times New Roman"/>
          <w:sz w:val="28"/>
          <w:szCs w:val="28"/>
        </w:rPr>
        <w:t xml:space="preserve"> животными (</w:t>
      </w:r>
      <w:proofErr w:type="spellStart"/>
      <w:r w:rsidR="00D431BA" w:rsidRPr="00FE37C3">
        <w:rPr>
          <w:rFonts w:ascii="Times New Roman" w:hAnsi="Times New Roman" w:cs="Times New Roman"/>
          <w:sz w:val="28"/>
          <w:szCs w:val="28"/>
        </w:rPr>
        <w:t>Acoelomata</w:t>
      </w:r>
      <w:proofErr w:type="spellEnd"/>
      <w:r w:rsidR="00D431BA" w:rsidRPr="00FE37C3">
        <w:rPr>
          <w:rFonts w:ascii="Times New Roman" w:hAnsi="Times New Roman" w:cs="Times New Roman"/>
          <w:sz w:val="28"/>
          <w:szCs w:val="28"/>
        </w:rPr>
        <w:t>).</w:t>
      </w:r>
      <w:r w:rsidR="007648EC" w:rsidRPr="00FE37C3">
        <w:rPr>
          <w:rFonts w:ascii="Times New Roman" w:hAnsi="Times New Roman" w:cs="Times New Roman"/>
          <w:sz w:val="28"/>
          <w:szCs w:val="28"/>
        </w:rPr>
        <w:t xml:space="preserve"> </w:t>
      </w:r>
      <w:r w:rsidR="007648EC" w:rsidRPr="00FE37C3">
        <w:rPr>
          <w:rFonts w:ascii="Times New Roman" w:hAnsi="Times New Roman" w:cs="Times New Roman"/>
          <w:sz w:val="28"/>
          <w:szCs w:val="28"/>
        </w:rPr>
        <w:t>Привести примеры.</w:t>
      </w:r>
    </w:p>
    <w:p w14:paraId="2E564156" w14:textId="3E15391D" w:rsidR="007648EC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Метамерность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строение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Целомические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вторичнополостные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животные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Coelomata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)</w:t>
      </w:r>
      <w:r w:rsidRPr="00FE37C3">
        <w:rPr>
          <w:rFonts w:ascii="Times New Roman" w:hAnsi="Times New Roman" w:cs="Times New Roman"/>
          <w:sz w:val="28"/>
          <w:szCs w:val="28"/>
        </w:rPr>
        <w:t xml:space="preserve">, особенности метамерии у различных систематических групп беспозвоночных животных. </w:t>
      </w:r>
      <w:r w:rsidRPr="00FE37C3">
        <w:rPr>
          <w:rFonts w:ascii="Times New Roman" w:hAnsi="Times New Roman" w:cs="Times New Roman"/>
          <w:sz w:val="28"/>
          <w:szCs w:val="28"/>
        </w:rPr>
        <w:t>Привести примеры.</w:t>
      </w:r>
    </w:p>
    <w:p w14:paraId="04436679" w14:textId="08CEDAAB" w:rsidR="00D431BA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Внешнее строение, локомоция и образ жизни многощетинковых червей различных экологических групп.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Метамерность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. Параподии, морфология параподий, отличие строение параподий у различных представителей полихет. Способы питания полихет. </w:t>
      </w:r>
      <w:r w:rsidRPr="00FE37C3">
        <w:rPr>
          <w:rFonts w:ascii="Times New Roman" w:hAnsi="Times New Roman" w:cs="Times New Roman"/>
          <w:sz w:val="28"/>
          <w:szCs w:val="28"/>
        </w:rPr>
        <w:t>Привести примеры.</w:t>
      </w:r>
    </w:p>
    <w:p w14:paraId="51CB40F8" w14:textId="07D7490F" w:rsidR="007648EC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План строения многощетинковых червей, их размножение и развитие (закладка и развитие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целома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строение и образ жизни личинок). </w:t>
      </w:r>
      <w:r w:rsidRPr="00FE37C3">
        <w:rPr>
          <w:rFonts w:ascii="Times New Roman" w:hAnsi="Times New Roman" w:cs="Times New Roman"/>
          <w:sz w:val="28"/>
          <w:szCs w:val="28"/>
        </w:rPr>
        <w:t>Привести примеры.</w:t>
      </w:r>
    </w:p>
    <w:p w14:paraId="691A7826" w14:textId="4E5636D1" w:rsidR="007648EC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Строение и биология малощетинковых червей (отличительные черты строения олигохет как почвенных беспозвоночных животных), экологическая роль почвенных олигохет. </w:t>
      </w:r>
      <w:r w:rsidRPr="00FE37C3">
        <w:rPr>
          <w:rFonts w:ascii="Times New Roman" w:hAnsi="Times New Roman" w:cs="Times New Roman"/>
          <w:sz w:val="28"/>
          <w:szCs w:val="28"/>
        </w:rPr>
        <w:t>Привести примеры.</w:t>
      </w:r>
    </w:p>
    <w:p w14:paraId="5C81CC89" w14:textId="6A010FD0" w:rsidR="007648EC" w:rsidRPr="00FE37C3" w:rsidRDefault="007648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Строение и биология пиявок. Роль пиявок в природных экосистемах. Пиявки как временные паразиты позвоночных животных. Видовое разнообразие пиявок, значение. </w:t>
      </w:r>
      <w:r w:rsidRPr="00FE37C3">
        <w:rPr>
          <w:rFonts w:ascii="Times New Roman" w:hAnsi="Times New Roman" w:cs="Times New Roman"/>
          <w:sz w:val="28"/>
          <w:szCs w:val="28"/>
        </w:rPr>
        <w:t>Привести примеры.</w:t>
      </w:r>
    </w:p>
    <w:p w14:paraId="6E8D0C1D" w14:textId="4AD50EC8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Моллюски общая характеристика, ароморфозы. Моллюски как группа высших беспозвоночных животных. Систематика типа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Mollusca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краткая характеристика систематических групп мягкотелых. </w:t>
      </w:r>
    </w:p>
    <w:p w14:paraId="589A9125" w14:textId="641FDF4A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Мантия у моллюсков, роль в жизни моллюсков, мантийная полость и органы мантийной полости. Раковина моллюсков как производное мантии. Раковина моллюсков, ее строение и функции у представителей различных классов.</w:t>
      </w:r>
    </w:p>
    <w:p w14:paraId="45C87D6C" w14:textId="38B2DA06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Панцирные моллюски </w:t>
      </w:r>
      <w:bookmarkStart w:id="0" w:name="_Hlk66799660"/>
      <w:r w:rsidRPr="00FE37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Polyplacophora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моноплакофоры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Monoplacophora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)</w:t>
      </w:r>
      <w:bookmarkEnd w:id="0"/>
      <w:r w:rsidRPr="00FE37C3">
        <w:rPr>
          <w:rFonts w:ascii="Times New Roman" w:hAnsi="Times New Roman" w:cs="Times New Roman"/>
          <w:sz w:val="28"/>
          <w:szCs w:val="28"/>
        </w:rPr>
        <w:t xml:space="preserve"> как примитивные представители типа моллюсков.</w:t>
      </w:r>
    </w:p>
    <w:p w14:paraId="4062F05F" w14:textId="0188757E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Общий план строения моллюсков: голова, мускулистая нога, внутренностный мешок и мантийная полость, строение у различных систематических групп моллюсков. Привести примеры.</w:t>
      </w:r>
    </w:p>
    <w:p w14:paraId="138576DD" w14:textId="27CBE9D7" w:rsidR="00F435EC" w:rsidRPr="00FE37C3" w:rsidRDefault="00F435EC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Брюхоногие моллюски, строение и биология. Торсион и регулятивное раскручивание у брюхоногих моллюсков, причины нарушения двусторонней симметрии у брюхоногих моллюсков.</w:t>
      </w:r>
    </w:p>
    <w:p w14:paraId="54D6AC9A" w14:textId="2858AFE2" w:rsidR="00F435EC" w:rsidRPr="00FE37C3" w:rsidRDefault="009E3BC6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высокоспециализированной группы моллюсков – двустворчатые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Bivalvia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Bivalvia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фильтраторы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особенности питания, </w:t>
      </w:r>
      <w:r w:rsidRPr="00FE37C3">
        <w:rPr>
          <w:rFonts w:ascii="Times New Roman" w:hAnsi="Times New Roman" w:cs="Times New Roman"/>
          <w:sz w:val="28"/>
          <w:szCs w:val="28"/>
        </w:rPr>
        <w:lastRenderedPageBreak/>
        <w:t xml:space="preserve">роль органов мантийной полости. Значение двустворчатых моллюсков для пресноводных и морских экосистем. Инвазивные вида или виды вселенцы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Bivalvia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. Значение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Bivalvia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для человека.</w:t>
      </w:r>
    </w:p>
    <w:p w14:paraId="6D604458" w14:textId="67986892" w:rsidR="009E3BC6" w:rsidRPr="00FE37C3" w:rsidRDefault="009E3BC6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высокоспециализированной группы моллюсков</w:t>
      </w:r>
      <w:r w:rsidRPr="00FE37C3">
        <w:rPr>
          <w:rFonts w:ascii="Times New Roman" w:hAnsi="Times New Roman" w:cs="Times New Roman"/>
          <w:sz w:val="28"/>
          <w:szCs w:val="28"/>
        </w:rPr>
        <w:t xml:space="preserve"> – головоногие моллюски (</w:t>
      </w:r>
      <w:bookmarkStart w:id="1" w:name="_Hlk66799702"/>
      <w:proofErr w:type="spellStart"/>
      <w:r w:rsidRPr="00FE37C3">
        <w:rPr>
          <w:rFonts w:ascii="Times New Roman" w:hAnsi="Times New Roman" w:cs="Times New Roman"/>
          <w:sz w:val="28"/>
          <w:szCs w:val="28"/>
        </w:rPr>
        <w:t>Cephalopoda</w:t>
      </w:r>
      <w:bookmarkEnd w:id="1"/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). Отрицательная плавучесть и способы ее преодоления.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Эктокохлеаты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Эндокохлеаты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. Конвергентные признаки головоногих.</w:t>
      </w:r>
    </w:p>
    <w:p w14:paraId="5CF0954F" w14:textId="5C68AEE3" w:rsidR="009E3BC6" w:rsidRPr="00FE37C3" w:rsidRDefault="009E3BC6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Нервная система моллюсков (от общего к частному). Эволюция нервной системы от примитивных: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Polyplacophora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Monoplacophora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до высокоорганизованных </w:t>
      </w:r>
      <w:proofErr w:type="spellStart"/>
      <w:r w:rsidR="002F35B7" w:rsidRPr="00FE37C3">
        <w:rPr>
          <w:rFonts w:ascii="Times New Roman" w:hAnsi="Times New Roman" w:cs="Times New Roman"/>
          <w:sz w:val="28"/>
          <w:szCs w:val="28"/>
        </w:rPr>
        <w:t>Cephalopoda</w:t>
      </w:r>
      <w:proofErr w:type="spellEnd"/>
      <w:r w:rsidR="002F35B7" w:rsidRPr="00FE37C3">
        <w:rPr>
          <w:rFonts w:ascii="Times New Roman" w:hAnsi="Times New Roman" w:cs="Times New Roman"/>
          <w:sz w:val="28"/>
          <w:szCs w:val="28"/>
        </w:rPr>
        <w:t>. Поведенческие реакции и образ жизни моллюсков, роль нервной системы. Органы чувств.</w:t>
      </w:r>
    </w:p>
    <w:p w14:paraId="370A1534" w14:textId="5FCF418D" w:rsidR="002F35B7" w:rsidRPr="00FE37C3" w:rsidRDefault="002F35B7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Общая характеристика и классификация типа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Arthropoda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. Ароморфозы членистоногих. Строение кутикулы (экзоскелет) у различных групп членистоногих: морских и пресноводных, наземных гигрофилов,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мезофилов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и ксерофилов. Линька у членистоногих. Привести примеры.</w:t>
      </w:r>
    </w:p>
    <w:p w14:paraId="2F8E81D7" w14:textId="34278CE5" w:rsidR="002F35B7" w:rsidRPr="00FE37C3" w:rsidRDefault="002F35B7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F57CBA" w:rsidRPr="00FE37C3">
        <w:rPr>
          <w:rFonts w:ascii="Times New Roman" w:hAnsi="Times New Roman" w:cs="Times New Roman"/>
          <w:sz w:val="28"/>
          <w:szCs w:val="28"/>
        </w:rPr>
        <w:t xml:space="preserve">и морфология </w:t>
      </w:r>
      <w:r w:rsidRPr="00FE37C3">
        <w:rPr>
          <w:rFonts w:ascii="Times New Roman" w:hAnsi="Times New Roman" w:cs="Times New Roman"/>
          <w:sz w:val="28"/>
          <w:szCs w:val="28"/>
        </w:rPr>
        <w:t>конечностей у различных систематических групп членистоногих</w:t>
      </w:r>
      <w:r w:rsidR="00F57CBA" w:rsidRPr="00FE37C3">
        <w:rPr>
          <w:rFonts w:ascii="Times New Roman" w:hAnsi="Times New Roman" w:cs="Times New Roman"/>
          <w:sz w:val="28"/>
          <w:szCs w:val="28"/>
        </w:rPr>
        <w:t>. Мышечная система членистоногих, значение мышечной системы при полете насекомых, механизм полета насекомых.</w:t>
      </w:r>
    </w:p>
    <w:p w14:paraId="70F682BD" w14:textId="0A870F2F" w:rsidR="00F57CBA" w:rsidRPr="00FE37C3" w:rsidRDefault="00F57CB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Органы дыхания членистоногих и их происхождение. Происхождение органов дыхания насекомых и паукообразных (сравнительная характеристика). Дыхательная система многоножек.</w:t>
      </w:r>
    </w:p>
    <w:p w14:paraId="7A5E3A8A" w14:textId="109A5590" w:rsidR="00A83094" w:rsidRPr="00FE37C3" w:rsidRDefault="00A83094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Сравнение сегментарного состава головы хелицеровых, ракообразных и насекомых. Особенности организации органов чувств членистоногих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механо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- и хеморецепторные сенсиллы,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статоцист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, сложные глаза).</w:t>
      </w:r>
    </w:p>
    <w:p w14:paraId="06B151BA" w14:textId="095C74E2" w:rsidR="00F57CBA" w:rsidRPr="00FE37C3" w:rsidRDefault="00F57CB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Класс Ракообразные (общая характеристика, классификация). Классификация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Crustacea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краткая характеристика: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Branchiopoda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Cephalocarida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Remipedia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Maxillopoda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Malacostraca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общий план строения, наличие определенных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тагм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морфология и модификация конечностей в зависимости от экологии, </w:t>
      </w:r>
      <w:r w:rsidR="00A83094" w:rsidRPr="00FE37C3">
        <w:rPr>
          <w:rFonts w:ascii="Times New Roman" w:hAnsi="Times New Roman" w:cs="Times New Roman"/>
          <w:sz w:val="28"/>
          <w:szCs w:val="28"/>
        </w:rPr>
        <w:t>примитивные и прогрессивные признаки организации.</w:t>
      </w:r>
    </w:p>
    <w:p w14:paraId="3AFCAD09" w14:textId="0F7C032E" w:rsidR="00A83094" w:rsidRPr="00FE37C3" w:rsidRDefault="00A83094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хелицеровых на примере мечехвостов. Особенности строения и биологии мечехвостов как первичноводных членистоногих.</w:t>
      </w:r>
    </w:p>
    <w:p w14:paraId="2392B2A3" w14:textId="4E413494" w:rsidR="00A83094" w:rsidRPr="00FE37C3" w:rsidRDefault="00A83094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Среда обитания, образ жизни и особенности строения различных представителей паукообразных (скорпионы, пауки, сенокосцы, телефоны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). Значение паукообразных (кроме клещей)</w:t>
      </w:r>
      <w:r w:rsidR="0002758A" w:rsidRPr="00FE37C3">
        <w:rPr>
          <w:rFonts w:ascii="Times New Roman" w:hAnsi="Times New Roman" w:cs="Times New Roman"/>
          <w:sz w:val="28"/>
          <w:szCs w:val="28"/>
        </w:rPr>
        <w:t>. Привести примеры.</w:t>
      </w:r>
    </w:p>
    <w:p w14:paraId="73290C8F" w14:textId="4D45D3CD" w:rsidR="00A83094" w:rsidRPr="00FE37C3" w:rsidRDefault="00A83094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Клещи, строение и общая характеристика клещей. Паразитические клещи особенности строения, пищеварительной дыхательной и нервной системы, а также органов чувств.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Parasitiformes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, классификация, клещи как переносчики природно-очаговых заболеван</w:t>
      </w:r>
      <w:bookmarkStart w:id="2" w:name="_GoBack"/>
      <w:bookmarkEnd w:id="2"/>
      <w:r w:rsidRPr="00FE37C3">
        <w:rPr>
          <w:rFonts w:ascii="Times New Roman" w:hAnsi="Times New Roman" w:cs="Times New Roman"/>
          <w:sz w:val="28"/>
          <w:szCs w:val="28"/>
        </w:rPr>
        <w:t>ий человека. Привести примеры.</w:t>
      </w:r>
    </w:p>
    <w:p w14:paraId="0ADB3A5D" w14:textId="2DD959F9" w:rsidR="00A83094" w:rsidRPr="00FE37C3" w:rsidRDefault="0002758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трахейнодышащих на примере многоножек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Myriapoda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). Систематика многоножек, краткая характеристика и принципы строения: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Chilopoda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Symphyla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Pauropoda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Diplopoda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. Значение многоножек для природных экосистем. </w:t>
      </w:r>
    </w:p>
    <w:p w14:paraId="065D7C9A" w14:textId="2040E7B7" w:rsidR="0002758A" w:rsidRPr="00FE37C3" w:rsidRDefault="0002758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Надкласс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Insecta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(общая характеристика, классификация). Ароморфозы насекомых, кратко описать значение каждого приведенного ароморфоза для жизни и развития высокоорганизованной группы беспозвоночных животных.</w:t>
      </w:r>
    </w:p>
    <w:p w14:paraId="75062268" w14:textId="451C5FDB" w:rsidR="0002758A" w:rsidRPr="00FE37C3" w:rsidRDefault="0002758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lastRenderedPageBreak/>
        <w:t>Строение и эволюция ротовых аппаратов насекомых. Охарактеризовать типы ротовых аппаратов, механизм питания и значение для экологии этой группы.</w:t>
      </w:r>
    </w:p>
    <w:p w14:paraId="6C9635AA" w14:textId="78DD1217" w:rsidR="0002758A" w:rsidRPr="00FE37C3" w:rsidRDefault="0002758A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Конечности насекомых различных экологических групп. Морфология конечностей как систематический признак. Особенности строения крыльев. Мышечная система насекомых. Механизм полета.</w:t>
      </w:r>
    </w:p>
    <w:p w14:paraId="540C05D9" w14:textId="0524C126" w:rsidR="0002758A" w:rsidRPr="00FE37C3" w:rsidRDefault="00D20B5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Размеры тела насекомых. Миниатюризация насекомых. Жуки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Пеерокрылки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как самые маленькие жуки (насекомые), особенности строения в связи с миниатюризацией. </w:t>
      </w:r>
    </w:p>
    <w:p w14:paraId="6E128C8B" w14:textId="49BB2A9F" w:rsidR="00D20B55" w:rsidRPr="00FE37C3" w:rsidRDefault="00D20B5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Биология насекомых: органы и системы органов, особенности строения: пищеварительной, выделительной, кровеносной, дыхательной и нервно-сенсорной системы.</w:t>
      </w:r>
    </w:p>
    <w:p w14:paraId="2C5EE1D1" w14:textId="7A30AB8B" w:rsidR="00D20B55" w:rsidRPr="00FE37C3" w:rsidRDefault="00D20B5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Половая система насекомых, особенности строения полового аппарата насекомых (жуки, клопы). </w:t>
      </w:r>
      <w:r w:rsidR="00B271E5" w:rsidRPr="00FE37C3">
        <w:rPr>
          <w:rFonts w:ascii="Times New Roman" w:hAnsi="Times New Roman" w:cs="Times New Roman"/>
          <w:sz w:val="28"/>
          <w:szCs w:val="28"/>
        </w:rPr>
        <w:t>Половой диморфизм.</w:t>
      </w:r>
      <w:r w:rsidR="00B271E5" w:rsidRPr="00FE37C3">
        <w:rPr>
          <w:rFonts w:ascii="Times New Roman" w:hAnsi="Times New Roman" w:cs="Times New Roman"/>
          <w:sz w:val="28"/>
          <w:szCs w:val="28"/>
        </w:rPr>
        <w:t xml:space="preserve"> </w:t>
      </w:r>
      <w:r w:rsidRPr="00FE37C3">
        <w:rPr>
          <w:rFonts w:ascii="Times New Roman" w:hAnsi="Times New Roman" w:cs="Times New Roman"/>
          <w:sz w:val="28"/>
          <w:szCs w:val="28"/>
        </w:rPr>
        <w:t xml:space="preserve">Размножение и развитие насекомых. </w:t>
      </w:r>
      <w:r w:rsidR="00B271E5" w:rsidRPr="00FE37C3">
        <w:rPr>
          <w:rFonts w:ascii="Times New Roman" w:hAnsi="Times New Roman" w:cs="Times New Roman"/>
          <w:sz w:val="28"/>
          <w:szCs w:val="28"/>
        </w:rPr>
        <w:t>Забота о потомстве.</w:t>
      </w:r>
    </w:p>
    <w:p w14:paraId="3831EC82" w14:textId="3800B770" w:rsidR="00B271E5" w:rsidRPr="00FE37C3" w:rsidRDefault="00B271E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 xml:space="preserve">Превращение (метаморфоз) насекомого.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Hemimetabola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holometabola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 xml:space="preserve"> типы метаморфоза насекомых, их характеристика. Привести примеры. Видоизменение типов метаморфоза. Особенности процесса метаморфоза перестройка органов и систем органов.</w:t>
      </w:r>
    </w:p>
    <w:p w14:paraId="0B6A394C" w14:textId="2D173FC3" w:rsidR="00D20B55" w:rsidRPr="00FE37C3" w:rsidRDefault="00B271E5" w:rsidP="0092515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Среда обитания насекомых. Основные принципы воздействия абиотических факторов на насекомых. Реакции насекомых на неблагоприятные условия.</w:t>
      </w:r>
    </w:p>
    <w:p w14:paraId="0B4C735C" w14:textId="0EF2531D" w:rsidR="00B271E5" w:rsidRDefault="00B271E5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9">
        <w:rPr>
          <w:rFonts w:ascii="Times New Roman" w:hAnsi="Times New Roman" w:cs="Times New Roman"/>
          <w:sz w:val="28"/>
          <w:szCs w:val="28"/>
        </w:rPr>
        <w:t>Антропогенные экосистемы насекомых. Агробиоценозы. Насекомые города.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39">
        <w:rPr>
          <w:rFonts w:ascii="Times New Roman" w:hAnsi="Times New Roman" w:cs="Times New Roman"/>
          <w:sz w:val="28"/>
          <w:szCs w:val="28"/>
        </w:rPr>
        <w:t>Насекомые как индикаторы состояния окружающей среды.</w:t>
      </w:r>
    </w:p>
    <w:p w14:paraId="016B25FA" w14:textId="489441EF" w:rsidR="00B271E5" w:rsidRDefault="00B271E5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1E5">
        <w:rPr>
          <w:rFonts w:ascii="Times New Roman" w:hAnsi="Times New Roman" w:cs="Times New Roman"/>
          <w:sz w:val="28"/>
          <w:szCs w:val="28"/>
        </w:rPr>
        <w:t>Адаптивные особенности строения и поведения насекомых паразитов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25838" w14:textId="5850B470" w:rsidR="00B271E5" w:rsidRDefault="00B271E5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Насекомые как переносчики природно-очаговых заболеваний. </w:t>
      </w:r>
      <w:r w:rsidRPr="00B271E5">
        <w:rPr>
          <w:rFonts w:ascii="Times New Roman" w:hAnsi="Times New Roman" w:cs="Times New Roman"/>
          <w:sz w:val="28"/>
          <w:szCs w:val="28"/>
        </w:rPr>
        <w:t>Учение академика Павловского о природной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71E5">
        <w:rPr>
          <w:rFonts w:ascii="Times New Roman" w:hAnsi="Times New Roman" w:cs="Times New Roman"/>
          <w:sz w:val="28"/>
          <w:szCs w:val="28"/>
        </w:rPr>
        <w:t>очаговости</w:t>
      </w:r>
      <w:proofErr w:type="spellEnd"/>
      <w:r w:rsidRPr="00B271E5">
        <w:rPr>
          <w:rFonts w:ascii="Times New Roman" w:hAnsi="Times New Roman" w:cs="Times New Roman"/>
          <w:sz w:val="28"/>
          <w:szCs w:val="28"/>
        </w:rPr>
        <w:t xml:space="preserve"> трансмиссивных заболеваний.</w:t>
      </w:r>
    </w:p>
    <w:p w14:paraId="53D54242" w14:textId="6D4C0C7A" w:rsidR="00B271E5" w:rsidRDefault="00B271E5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 вредители</w:t>
      </w:r>
      <w:r w:rsidR="00FE37C3">
        <w:rPr>
          <w:rFonts w:ascii="Times New Roman" w:hAnsi="Times New Roman" w:cs="Times New Roman"/>
          <w:sz w:val="28"/>
          <w:szCs w:val="28"/>
        </w:rPr>
        <w:t xml:space="preserve">. Классификация насекомых вредителей. Инвазивные насекомые вредители сельскохозяйственных и </w:t>
      </w:r>
      <w:proofErr w:type="spellStart"/>
      <w:r w:rsidR="00FE37C3">
        <w:rPr>
          <w:rFonts w:ascii="Times New Roman" w:hAnsi="Times New Roman" w:cs="Times New Roman"/>
          <w:sz w:val="28"/>
          <w:szCs w:val="28"/>
        </w:rPr>
        <w:t>плодовоягодных</w:t>
      </w:r>
      <w:proofErr w:type="spellEnd"/>
      <w:r w:rsidR="00FE37C3">
        <w:rPr>
          <w:rFonts w:ascii="Times New Roman" w:hAnsi="Times New Roman" w:cs="Times New Roman"/>
          <w:sz w:val="28"/>
          <w:szCs w:val="28"/>
        </w:rPr>
        <w:t xml:space="preserve"> культур, лесов на территории Краснодарского края и Республики Адыгея.</w:t>
      </w:r>
    </w:p>
    <w:p w14:paraId="7CF6932C" w14:textId="7A641B8A" w:rsidR="00FE37C3" w:rsidRDefault="00FE37C3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Редкие и угрожаемые виды насекомых, значение для природных экосистем. Насекомые Красной книги Краснодарского края и Республики Адыгеи, охрана насекомых.</w:t>
      </w:r>
    </w:p>
    <w:p w14:paraId="6D8163DB" w14:textId="0453BA1F" w:rsidR="00FE37C3" w:rsidRDefault="00FE37C3" w:rsidP="0092515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37C3">
        <w:rPr>
          <w:rFonts w:ascii="Times New Roman" w:hAnsi="Times New Roman" w:cs="Times New Roman"/>
          <w:sz w:val="28"/>
          <w:szCs w:val="28"/>
        </w:rPr>
        <w:t>Строение и развитие иглокожих (</w:t>
      </w:r>
      <w:proofErr w:type="spellStart"/>
      <w:r w:rsidRPr="00FE37C3">
        <w:rPr>
          <w:rFonts w:ascii="Times New Roman" w:hAnsi="Times New Roman" w:cs="Times New Roman"/>
          <w:sz w:val="28"/>
          <w:szCs w:val="28"/>
        </w:rPr>
        <w:t>Echinodermata</w:t>
      </w:r>
      <w:proofErr w:type="spellEnd"/>
      <w:r w:rsidRPr="00FE37C3">
        <w:rPr>
          <w:rFonts w:ascii="Times New Roman" w:hAnsi="Times New Roman" w:cs="Times New Roman"/>
          <w:sz w:val="28"/>
          <w:szCs w:val="28"/>
        </w:rPr>
        <w:t>), положение иглокожих в системе животного царства</w:t>
      </w:r>
      <w:r w:rsidR="0092515C">
        <w:rPr>
          <w:rFonts w:ascii="Times New Roman" w:hAnsi="Times New Roman" w:cs="Times New Roman"/>
          <w:sz w:val="28"/>
          <w:szCs w:val="28"/>
        </w:rPr>
        <w:t xml:space="preserve">, черты организации иглокожих как </w:t>
      </w:r>
      <w:proofErr w:type="spellStart"/>
      <w:r w:rsidR="0092515C">
        <w:rPr>
          <w:rFonts w:ascii="Times New Roman" w:hAnsi="Times New Roman" w:cs="Times New Roman"/>
          <w:sz w:val="28"/>
          <w:szCs w:val="28"/>
        </w:rPr>
        <w:t>вторичноротых</w:t>
      </w:r>
      <w:proofErr w:type="spellEnd"/>
      <w:r w:rsidR="0092515C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14:paraId="6FF5F0F5" w14:textId="33F013E6" w:rsidR="00B271E5" w:rsidRPr="0092515C" w:rsidRDefault="0092515C" w:rsidP="00ED4AB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515C">
        <w:rPr>
          <w:rFonts w:ascii="Times New Roman" w:hAnsi="Times New Roman" w:cs="Times New Roman"/>
          <w:sz w:val="28"/>
          <w:szCs w:val="28"/>
        </w:rPr>
        <w:t xml:space="preserve">Особенности морфологии и биологии 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лофофоровых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 (Щупальцевых), строение щупальцевого аппарата (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лофофора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). Характеристика систематических групп: 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Phoronida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форониды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Bryozoa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 (мшанки) и 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Brachiopoda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515C">
        <w:rPr>
          <w:rFonts w:ascii="Times New Roman" w:hAnsi="Times New Roman" w:cs="Times New Roman"/>
          <w:sz w:val="28"/>
          <w:szCs w:val="28"/>
        </w:rPr>
        <w:t>плеченогие</w:t>
      </w:r>
      <w:proofErr w:type="spellEnd"/>
      <w:r w:rsidRPr="0092515C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B271E5" w:rsidRPr="0092515C" w:rsidSect="009251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84355"/>
    <w:multiLevelType w:val="hybridMultilevel"/>
    <w:tmpl w:val="C462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603F2"/>
    <w:multiLevelType w:val="hybridMultilevel"/>
    <w:tmpl w:val="1784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10"/>
    <w:rsid w:val="0002758A"/>
    <w:rsid w:val="002F35B7"/>
    <w:rsid w:val="004068CB"/>
    <w:rsid w:val="007648EC"/>
    <w:rsid w:val="0092515C"/>
    <w:rsid w:val="009E3BC6"/>
    <w:rsid w:val="00A61810"/>
    <w:rsid w:val="00A83094"/>
    <w:rsid w:val="00B271E5"/>
    <w:rsid w:val="00D20B55"/>
    <w:rsid w:val="00D431BA"/>
    <w:rsid w:val="00ED4AB2"/>
    <w:rsid w:val="00F435EC"/>
    <w:rsid w:val="00F57CBA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1514"/>
  <w15:chartTrackingRefBased/>
  <w15:docId w15:val="{2CD454A0-9802-4F8B-B132-0BEBB274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2021-03-16T11:06:00Z</dcterms:created>
  <dcterms:modified xsi:type="dcterms:W3CDTF">2021-03-16T13:27:00Z</dcterms:modified>
</cp:coreProperties>
</file>