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F2" w:rsidRPr="00E57AF2" w:rsidRDefault="00506B1F" w:rsidP="00347129">
      <w:pPr>
        <w:jc w:val="center"/>
        <w:rPr>
          <w:color w:val="000000" w:themeColor="text1"/>
        </w:rPr>
      </w:pPr>
      <w:r w:rsidRPr="00E57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14. ПРОИЗВОДСТВО ПО ДЕЛАМ С УЧАСТИЕМ ИНОСТРАННЫХ ЛИЦ. </w:t>
      </w:r>
    </w:p>
    <w:p w:rsidR="00E57AF2" w:rsidRPr="00E57AF2" w:rsidRDefault="00893637" w:rsidP="00E57AF2">
      <w:pPr>
        <w:pStyle w:val="3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322" w:lineRule="exact"/>
        <w:ind w:left="580" w:right="20" w:hanging="340"/>
        <w:rPr>
          <w:color w:val="000000" w:themeColor="text1"/>
        </w:rPr>
      </w:pPr>
      <w:hyperlink r:id="rId7" w:history="1">
        <w:r w:rsidR="00E57AF2" w:rsidRPr="00E57AF2">
          <w:rPr>
            <w:rStyle w:val="a3"/>
            <w:color w:val="000000" w:themeColor="text1"/>
            <w:u w:val="none"/>
          </w:rPr>
          <w:t>Подсудность дел с участием иностранных лиц судам в Российской</w:t>
        </w:r>
      </w:hyperlink>
      <w:r w:rsidR="00E57AF2" w:rsidRPr="00E57AF2">
        <w:rPr>
          <w:color w:val="000000" w:themeColor="text1"/>
        </w:rPr>
        <w:t xml:space="preserve"> </w:t>
      </w:r>
      <w:hyperlink r:id="rId8" w:history="1">
        <w:r w:rsidR="00E57AF2" w:rsidRPr="00E57AF2">
          <w:rPr>
            <w:rStyle w:val="a3"/>
            <w:color w:val="000000" w:themeColor="text1"/>
            <w:u w:val="none"/>
          </w:rPr>
          <w:t>Федерации</w:t>
        </w:r>
      </w:hyperlink>
    </w:p>
    <w:p w:rsidR="00E57AF2" w:rsidRPr="00E57AF2" w:rsidRDefault="00E57AF2" w:rsidP="00E57AF2">
      <w:pPr>
        <w:pStyle w:val="3"/>
        <w:numPr>
          <w:ilvl w:val="0"/>
          <w:numId w:val="1"/>
        </w:numPr>
        <w:shd w:val="clear" w:color="auto" w:fill="auto"/>
        <w:tabs>
          <w:tab w:val="left" w:pos="584"/>
        </w:tabs>
        <w:spacing w:after="600" w:line="322" w:lineRule="exact"/>
        <w:ind w:left="240" w:firstLine="0"/>
        <w:jc w:val="both"/>
        <w:rPr>
          <w:color w:val="000000" w:themeColor="text1"/>
        </w:rPr>
      </w:pPr>
      <w:r w:rsidRPr="00E57AF2">
        <w:rPr>
          <w:color w:val="000000" w:themeColor="text1"/>
        </w:rPr>
        <w:t>Производство по делам с участием иностранного государства</w:t>
      </w:r>
    </w:p>
    <w:p w:rsidR="00506B1F" w:rsidRPr="00506B1F" w:rsidRDefault="00506B1F" w:rsidP="00506B1F">
      <w:pPr>
        <w:pStyle w:val="3"/>
        <w:numPr>
          <w:ilvl w:val="0"/>
          <w:numId w:val="6"/>
        </w:numPr>
        <w:shd w:val="clear" w:color="auto" w:fill="auto"/>
        <w:tabs>
          <w:tab w:val="left" w:pos="584"/>
        </w:tabs>
        <w:spacing w:after="0" w:line="322" w:lineRule="exact"/>
        <w:ind w:right="20"/>
        <w:jc w:val="center"/>
        <w:rPr>
          <w:b/>
          <w:color w:val="000000" w:themeColor="text1"/>
        </w:rPr>
      </w:pPr>
      <w:hyperlink r:id="rId9" w:history="1">
        <w:r w:rsidRPr="00506B1F">
          <w:rPr>
            <w:rStyle w:val="a3"/>
            <w:b/>
            <w:color w:val="000000" w:themeColor="text1"/>
            <w:u w:val="none"/>
          </w:rPr>
          <w:t>Подсудность дел с участием иностранных лиц судам в Российской</w:t>
        </w:r>
      </w:hyperlink>
      <w:r w:rsidRPr="00506B1F">
        <w:rPr>
          <w:b/>
          <w:color w:val="000000" w:themeColor="text1"/>
        </w:rPr>
        <w:t xml:space="preserve"> </w:t>
      </w:r>
      <w:hyperlink r:id="rId10" w:history="1">
        <w:r w:rsidRPr="00506B1F">
          <w:rPr>
            <w:rStyle w:val="a3"/>
            <w:b/>
            <w:color w:val="000000" w:themeColor="text1"/>
            <w:u w:val="none"/>
          </w:rPr>
          <w:t>Федерации</w:t>
        </w:r>
      </w:hyperlink>
    </w:p>
    <w:p w:rsidR="00E57AF2" w:rsidRDefault="00E57AF2" w:rsidP="00506B1F">
      <w:pPr>
        <w:pStyle w:val="aa"/>
        <w:keepNext/>
        <w:keepLines/>
      </w:pP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560"/>
        <w:jc w:val="both"/>
        <w:sectPr w:rsidR="00E57AF2" w:rsidSect="00E57AF2"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910" w:right="1130" w:bottom="1776" w:left="1125" w:header="0" w:footer="3" w:gutter="0"/>
          <w:cols w:space="720"/>
          <w:noEndnote/>
          <w:titlePg/>
          <w:docGrid w:linePitch="360"/>
        </w:sectPr>
      </w:pPr>
      <w:r>
        <w:t xml:space="preserve">Иностранные граждане, лица без гражданства, иностранные организации, международные организации имеют право обращаться в суды в Российской Федерации для защиты своих нарушенных или оспариваемых прав, свобод и законных интересов. Иностранные лица пользуются процессуальными правами и выполняют процессуальные обязанности наравне с российскими гражданами и организациями. Производство по делам с участием иностранных лиц осуществляется в соответствии с настоящим Кодексом и иными федеральными законами. Правительством Российской Федерации могут быть установлены ответные ограничения в отношении иностранных лиц тех государств, в судах которых допускаются такие же ограничения процессуальных прав российских граждан и организаций. Гражданская процессуальная правоспособность и дееспособность иностранных граждан, лиц без гражданства определяются их личным законом. Личным законом иностранного гражданина является право страны, гражданство которой гражданин имеет. В случае, если гражданин наряду с гражданством Российской Федерации имеет и иностранное гражданство, его личным законом считается российское право. При наличии у гражданина нескольких иностранных гражданств его личным законом считается право страны, в которой гражданин имеет место жительства. В случае, если иностранный гражданин имеет место жительства в Российской Федерации, его личным законом считается российское право. Личным законом лица без гражданства считается право страны, в которой это лицо имеет место жительства. Лицо, не являющееся на основе личного закона процессуально дееспособным, может быть на территории Российской Федерации признано процессуально дееспособным, если оно в соответствии с российским правом обладает процессуальной дееспособностью. Личным законом иностранной организации считается право страны, в которой организация учреждена. На основе личного закона иностранной организации определяется ее процессуальная правоспособность. Иностранная организация, не обладающая в соответствии с личным законом процессуальной правоспособностью, может </w:t>
      </w:r>
      <w:r>
        <w:lastRenderedPageBreak/>
        <w:t>быть на территории Российской Федерации признана правоспособной в соответствии с российским правом. Процессуальная правоспособность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lastRenderedPageBreak/>
        <w:t>международной организации устанавливается на основе международного договора, в соответствии с которым она создана, ее учредительных документов или соглашения с компетентным органом Российской Федерации. Иностранная организация, не обладающая в соответствии с личным законом процессуальной правоспособностью, может быть на территории Российской Федерации признана правоспособной в соответствии с российским правом. Процессуальная правоспособность международной организации устанавливается на основе международного договора, в соответствии с которым она создана, ее учредительных документов или соглашения с компетентным органом Российской Федерации.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540"/>
        <w:jc w:val="both"/>
      </w:pPr>
      <w:r>
        <w:t xml:space="preserve">Статья 401 ГПК РФ (в ред. Федерального закона от 29.12.2015 </w:t>
      </w:r>
      <w:r>
        <w:rPr>
          <w:lang w:val="en-US"/>
        </w:rPr>
        <w:t>N</w:t>
      </w:r>
      <w:r w:rsidRPr="00E017D2">
        <w:t xml:space="preserve"> </w:t>
      </w:r>
      <w:r>
        <w:t>393-ФЗ) устанавливает: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540"/>
        <w:jc w:val="both"/>
      </w:pPr>
      <w:r>
        <w:t>Международные организации подлежат юрисдикции судов в Российской Федерации по гражданским делам в пределах, определенных международными договорами Российской Федерации, федеральными законами.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540"/>
        <w:jc w:val="both"/>
      </w:pPr>
      <w:r>
        <w:t>Отказ от судебного иммунитета должен быть произведен в порядке, предусмотренном правилами международной организации. В этом случае суд рассматривает дело в порядке, установленном настоящим Кодексом.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540"/>
        <w:jc w:val="both"/>
      </w:pPr>
      <w:r>
        <w:t>Аккредитованные в Российской Федерации дипломатические представители иностранных государств, другие лица, указанные в международных договорах Российской Федерации, федеральных законах, подлежат юрисдикции судов в Российской Федерации по гражданским делам в пределах, определенных общепризнанными принципами и нормами международного права или международными договорами Российской Федерации.</w:t>
      </w:r>
    </w:p>
    <w:p w:rsidR="00506B1F" w:rsidRDefault="00506B1F" w:rsidP="00E57AF2">
      <w:pPr>
        <w:pStyle w:val="3"/>
        <w:shd w:val="clear" w:color="auto" w:fill="auto"/>
        <w:spacing w:after="0" w:line="322" w:lineRule="exact"/>
        <w:ind w:left="20" w:right="20" w:firstLine="540"/>
        <w:jc w:val="both"/>
      </w:pPr>
    </w:p>
    <w:p w:rsidR="00506B1F" w:rsidRPr="00506B1F" w:rsidRDefault="00E57AF2" w:rsidP="00506B1F">
      <w:pPr>
        <w:pStyle w:val="3"/>
        <w:shd w:val="clear" w:color="auto" w:fill="auto"/>
        <w:tabs>
          <w:tab w:val="left" w:pos="584"/>
        </w:tabs>
        <w:spacing w:after="600" w:line="322" w:lineRule="exact"/>
        <w:ind w:left="240" w:firstLine="0"/>
        <w:jc w:val="center"/>
        <w:rPr>
          <w:b/>
          <w:color w:val="000000" w:themeColor="text1"/>
        </w:rPr>
      </w:pPr>
      <w:r w:rsidRPr="00506B1F">
        <w:rPr>
          <w:rStyle w:val="20"/>
          <w:rFonts w:eastAsiaTheme="minorEastAsia"/>
          <w:b w:val="0"/>
          <w:bCs w:val="0"/>
        </w:rPr>
        <w:t>2.</w:t>
      </w:r>
      <w:r w:rsidR="00506B1F" w:rsidRPr="00506B1F">
        <w:rPr>
          <w:b/>
          <w:color w:val="000000" w:themeColor="text1"/>
        </w:rPr>
        <w:t xml:space="preserve"> Производство по делам с участием иностранного государства</w:t>
      </w:r>
    </w:p>
    <w:p w:rsidR="00E57AF2" w:rsidRDefault="00E57AF2" w:rsidP="00E57AF2">
      <w:pPr>
        <w:spacing w:after="0"/>
        <w:jc w:val="center"/>
      </w:pP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В случае, если иное не установлено правилами главы 44 ГПК РФ, подсудность дел с участием иностранных лиц судам в Российской Федерации определяется по правилам</w:t>
      </w:r>
      <w:hyperlink r:id="rId15" w:history="1">
        <w:r>
          <w:rPr>
            <w:rStyle w:val="a3"/>
          </w:rPr>
          <w:t xml:space="preserve"> главы 3 </w:t>
        </w:r>
      </w:hyperlink>
      <w:r>
        <w:t xml:space="preserve">ГПК РФ. Суды в Российской Федерации рассматривают дела с участием иностранных лиц, если организация-ответчик находится на территории Российской Федерации или гражданин-ответчик имеет место жительства в Российской Федерации. Суды в Российской Федерации вправе также рассматривать дела </w:t>
      </w:r>
      <w:r>
        <w:rPr>
          <w:rStyle w:val="a7"/>
        </w:rPr>
        <w:t xml:space="preserve">с участием иностранных лиц </w:t>
      </w:r>
      <w:r>
        <w:t>в случае, если: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22" w:lineRule="exact"/>
        <w:ind w:left="720" w:right="20" w:hanging="340"/>
        <w:jc w:val="both"/>
      </w:pPr>
      <w:r>
        <w:t xml:space="preserve">орган управления, филиал или представительство иностранного лица </w:t>
      </w:r>
      <w:r>
        <w:lastRenderedPageBreak/>
        <w:t>находится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22" w:lineRule="exact"/>
        <w:ind w:left="720" w:right="20" w:hanging="340"/>
        <w:jc w:val="both"/>
      </w:pPr>
      <w:r>
        <w:t>ответчик имеет имущество, находящееся на территории Российской Федерации, и (или) распространяет рекламу в информационно- телекоммуникационной сети «Интернет», направленную на привлечение внимания потребителей, находящихся на территории Российской Федерации.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22" w:lineRule="exact"/>
        <w:ind w:left="720" w:right="20" w:hanging="340"/>
        <w:jc w:val="both"/>
      </w:pPr>
      <w:r>
        <w:t>по делу о взыскании алиментов и об установлении отцовства истец имеет место жительства в Российской Федерации;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по делу о возмещении вреда, причиненного увечьем, иным повреждением здоровья или смертью кормильца, вред причинен на территории Российской Федерации или истец имеет место жительства в Российской Федерации;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по делу о возмещении вреда, причиненного имуществу, действие или иное обстоятельство, послужившие основанием для предъявления требования о возмещении вреда, имело место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иск вытекает из договора, по которому полное или частичное исполнение должно иметь место или имело место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иск вытекает из неосновательного обогащения, имевшего место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по делу о расторжении брака истец имеет место жительства в Российской Федерации или хотя бы один из супругов является российским гражданином;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по делу о защите чести, достоинства и деловой репутации истец имеет место жительства в Российской Федерации;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322" w:lineRule="exact"/>
        <w:ind w:left="720" w:right="20" w:hanging="340"/>
        <w:jc w:val="both"/>
      </w:pPr>
      <w:r>
        <w:t>по</w:t>
      </w:r>
      <w:r>
        <w:tab/>
        <w:t>делу о защите прав субъекта персональных данных, в том числе о возмещении убытков и (или) компенсации морального вреда, истец имеет место жительства в Российской Федерации.</w:t>
      </w:r>
    </w:p>
    <w:p w:rsidR="00E57AF2" w:rsidRDefault="00E57AF2" w:rsidP="00E57AF2">
      <w:pPr>
        <w:pStyle w:val="3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322" w:lineRule="exact"/>
        <w:ind w:left="720" w:right="20" w:hanging="340"/>
        <w:jc w:val="both"/>
      </w:pPr>
      <w:r>
        <w:t>по делу о прекращении выдачи оператором поисковой системы ссылок, позволяющих получить доступ к информации в информационно - телекоммуникационной сети «Интернет», истец имеет место жительства в Российской Федерации.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right="20" w:firstLine="700"/>
      </w:pPr>
      <w:r>
        <w:rPr>
          <w:rStyle w:val="a7"/>
        </w:rPr>
        <w:t xml:space="preserve">К исключительной подсудности </w:t>
      </w:r>
      <w:r>
        <w:t>судов в Российской Федерации относятся:</w:t>
      </w:r>
    </w:p>
    <w:p w:rsidR="00E57AF2" w:rsidRDefault="00E57AF2" w:rsidP="00E57AF2">
      <w:pPr>
        <w:pStyle w:val="3"/>
        <w:numPr>
          <w:ilvl w:val="0"/>
          <w:numId w:val="3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дела о праве на недвижимое имущество, находящееся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3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дела по спорам, возникающим из договора перевозки, если перевозчики находятся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3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дела о расторжении брака российских граждан с иностранными гражданами или лицами без гражданства, если оба супруга имеют место жительства в Российской Федерации;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right="20" w:firstLine="700"/>
      </w:pPr>
      <w:r>
        <w:lastRenderedPageBreak/>
        <w:t>Суды в Российской Федерации рассматривают дела особого производства в случае, если:</w:t>
      </w:r>
    </w:p>
    <w:p w:rsidR="00E57AF2" w:rsidRDefault="00E57AF2" w:rsidP="00E57AF2">
      <w:pPr>
        <w:pStyle w:val="3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22" w:lineRule="exact"/>
        <w:ind w:left="720" w:right="20" w:hanging="340"/>
        <w:jc w:val="both"/>
      </w:pPr>
      <w:r>
        <w:t>заявитель по делу об установлении факта, имеющего юридическое значение, имеет место жительства в Российской Федерации или факт, который необходимо установить, имел или имеет место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22" w:lineRule="exact"/>
        <w:ind w:left="720" w:hanging="340"/>
        <w:jc w:val="both"/>
      </w:pPr>
      <w:r>
        <w:t>гражданин, в отношении которого подается заявление об усыновлении</w:t>
      </w:r>
    </w:p>
    <w:p w:rsidR="00E57AF2" w:rsidRDefault="00E57AF2" w:rsidP="00E57AF2">
      <w:pPr>
        <w:pStyle w:val="3"/>
        <w:shd w:val="clear" w:color="auto" w:fill="auto"/>
        <w:tabs>
          <w:tab w:val="center" w:pos="3053"/>
          <w:tab w:val="center" w:pos="5155"/>
          <w:tab w:val="right" w:pos="7349"/>
          <w:tab w:val="right" w:pos="9634"/>
        </w:tabs>
        <w:spacing w:after="0" w:line="322" w:lineRule="exact"/>
        <w:ind w:left="720" w:right="20" w:firstLine="0"/>
        <w:jc w:val="both"/>
      </w:pPr>
      <w:r>
        <w:t>(удочерении), об ограничении дееспособности гражданина или о признании</w:t>
      </w:r>
      <w:r>
        <w:tab/>
        <w:t>его</w:t>
      </w:r>
      <w:r>
        <w:tab/>
        <w:t>недееспособным,</w:t>
      </w:r>
      <w:r>
        <w:tab/>
        <w:t>об</w:t>
      </w:r>
      <w:r>
        <w:tab/>
        <w:t>объявлении несовершеннолетнего полностью дееспособным (эмансипации), является российским гражданином или имеет место жительства в Российской Федерации;</w:t>
      </w:r>
    </w:p>
    <w:p w:rsidR="00E57AF2" w:rsidRDefault="00E57AF2" w:rsidP="00E57AF2">
      <w:pPr>
        <w:pStyle w:val="3"/>
        <w:numPr>
          <w:ilvl w:val="0"/>
          <w:numId w:val="4"/>
        </w:numPr>
        <w:shd w:val="clear" w:color="auto" w:fill="auto"/>
        <w:tabs>
          <w:tab w:val="left" w:pos="714"/>
        </w:tabs>
        <w:spacing w:after="0" w:line="322" w:lineRule="exact"/>
        <w:ind w:left="720" w:right="20" w:hanging="360"/>
        <w:jc w:val="both"/>
      </w:pPr>
      <w:r>
        <w:t>лицо, в отношении которого подается заявление о признании безвестно отсутствующим или об объявлении умершим,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граждан, имеющих место жительства в Российской Федерации, организаций, имеющих место нахождения в Российской Федерации;</w:t>
      </w:r>
    </w:p>
    <w:p w:rsidR="00E57AF2" w:rsidRDefault="00E57AF2" w:rsidP="00E57AF2">
      <w:pPr>
        <w:pStyle w:val="3"/>
        <w:numPr>
          <w:ilvl w:val="0"/>
          <w:numId w:val="4"/>
        </w:numPr>
        <w:shd w:val="clear" w:color="auto" w:fill="auto"/>
        <w:tabs>
          <w:tab w:val="left" w:pos="714"/>
        </w:tabs>
        <w:spacing w:after="0" w:line="322" w:lineRule="exact"/>
        <w:ind w:left="720" w:right="20" w:hanging="360"/>
        <w:jc w:val="both"/>
      </w:pPr>
      <w:r>
        <w:t>подано заявление о признании вещи, находящейся на территории Российской Федерации, бесхозяйной или о признании права муниципальной собственности на бесхозяйную недвижимую вещь, находящуюся на территории Российской Федерации;</w:t>
      </w:r>
    </w:p>
    <w:p w:rsidR="00E57AF2" w:rsidRDefault="00E57AF2" w:rsidP="00E57AF2">
      <w:pPr>
        <w:pStyle w:val="3"/>
        <w:numPr>
          <w:ilvl w:val="0"/>
          <w:numId w:val="4"/>
        </w:numPr>
        <w:shd w:val="clear" w:color="auto" w:fill="auto"/>
        <w:tabs>
          <w:tab w:val="left" w:pos="714"/>
        </w:tabs>
        <w:spacing w:after="0" w:line="322" w:lineRule="exact"/>
        <w:ind w:left="720" w:right="20" w:hanging="360"/>
        <w:jc w:val="both"/>
      </w:pPr>
      <w:r>
        <w:t>подано заявление о признании недействительными утраченных ценной бумаги на предъявителя или ордерной ценной бумаги, выданных гражданином или гражданину, имеющим место жительства в Российской Федерации, либо организацией или организации, находящимся на территории Российской Федерации, и о восстановлении прав по ним (вызывное производство).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a7"/>
        </w:rPr>
        <w:t xml:space="preserve">Договорная подсудность </w:t>
      </w:r>
      <w:r>
        <w:t>дел с участием иностранных лиц. По делу с участием иностранного лица стороны вправе договориться об изменении подсудности дела (пророгационное соглашение) до принятия его судом к своему производству. Подсудность дел с участием иностранных лиц, установленная</w:t>
      </w:r>
      <w:hyperlink r:id="rId16" w:history="1">
        <w:r>
          <w:rPr>
            <w:rStyle w:val="a3"/>
          </w:rPr>
          <w:t xml:space="preserve"> статьями 26,</w:t>
        </w:r>
      </w:hyperlink>
      <w:hyperlink r:id="rId17" w:history="1">
        <w:r>
          <w:rPr>
            <w:rStyle w:val="a3"/>
          </w:rPr>
          <w:t xml:space="preserve"> 27,</w:t>
        </w:r>
      </w:hyperlink>
      <w:hyperlink r:id="rId18" w:history="1">
        <w:r>
          <w:rPr>
            <w:rStyle w:val="a3"/>
          </w:rPr>
          <w:t xml:space="preserve"> 30 </w:t>
        </w:r>
      </w:hyperlink>
      <w:r>
        <w:t>и</w:t>
      </w:r>
      <w:hyperlink r:id="rId19" w:history="1">
        <w:r>
          <w:rPr>
            <w:rStyle w:val="a3"/>
          </w:rPr>
          <w:t xml:space="preserve"> 403 </w:t>
        </w:r>
      </w:hyperlink>
      <w:r>
        <w:t>ГПК РФ, не может быть изменена по соглашению сторон.</w:t>
      </w:r>
    </w:p>
    <w:p w:rsidR="00E57AF2" w:rsidRDefault="00E57AF2" w:rsidP="00E57AF2">
      <w:pPr>
        <w:spacing w:after="0"/>
      </w:pPr>
      <w:r>
        <w:rPr>
          <w:rStyle w:val="20"/>
          <w:rFonts w:eastAsiaTheme="minorEastAsia"/>
          <w:b w:val="0"/>
          <w:bCs w:val="0"/>
        </w:rPr>
        <w:t>3.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540"/>
        <w:jc w:val="both"/>
      </w:pPr>
      <w:r>
        <w:t xml:space="preserve">Предъявление в суде Российской Федерации иска к иностранному государству, привлечение иностранного государства к участию в деле в качестве ответчика или третьего лица, наложение ареста на имущество иностранного государства, находящееся на территории Российской Федерации, принятие в отношении этого имущества иных мер по обеспечению иска, обращение взыскания на это имущество в порядке исполнения решений суда, а </w:t>
      </w:r>
      <w:r>
        <w:lastRenderedPageBreak/>
        <w:t>также рассмотрение ходатайств о признании и принудительном исполнении решений иностранных судов в отношении имущества иностранного государства, находящегося на территории Российской Федерации, осуществляется в соответствии с Федеральным</w:t>
      </w:r>
      <w:hyperlink r:id="rId20" w:history="1">
        <w:r>
          <w:rPr>
            <w:rStyle w:val="a3"/>
          </w:rPr>
          <w:t xml:space="preserve"> законом </w:t>
        </w:r>
      </w:hyperlink>
      <w:r>
        <w:t xml:space="preserve">от 3 ноября 2015 года </w:t>
      </w:r>
      <w:r>
        <w:rPr>
          <w:lang w:val="en-US"/>
        </w:rPr>
        <w:t>N</w:t>
      </w:r>
      <w:r w:rsidRPr="00E017D2">
        <w:t xml:space="preserve"> </w:t>
      </w:r>
      <w:r>
        <w:t>297-ФЗ «О юрисдикционных иммунитетах иностранного государства и имущества иностранного государства в Российской Федерации» в порядке, установленном ГПК РФ, если иное не предусмотрено международным договором Российской Федерации. Г ражданские дела с участием иностранного государства рассматриваются по общим правилам искового производства с особенностями, установленными настоящей главой,</w:t>
      </w:r>
      <w:hyperlink r:id="rId21" w:history="1">
        <w:r>
          <w:rPr>
            <w:rStyle w:val="a3"/>
          </w:rPr>
          <w:t xml:space="preserve"> главами 43 </w:t>
        </w:r>
      </w:hyperlink>
      <w:r>
        <w:t>и</w:t>
      </w:r>
      <w:hyperlink r:id="rId22" w:history="1">
        <w:r>
          <w:rPr>
            <w:rStyle w:val="a3"/>
          </w:rPr>
          <w:t xml:space="preserve"> 44 </w:t>
        </w:r>
      </w:hyperlink>
      <w:r>
        <w:t>ГПК РФ и другими федеральными законами. Ходатайства о признании и принудительном исполнении решений иностранных судов в отношении имущества иностранного государства, находящегося на территории Российской Федерации, рассматриваются судом в порядке, установленном гл. 45 ГПК РФ, с особенностями, установленными настоящей главой.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суд.</w:t>
      </w:r>
    </w:p>
    <w:p w:rsidR="00E57AF2" w:rsidRDefault="00E57AF2" w:rsidP="00E57AF2">
      <w:pPr>
        <w:pStyle w:val="3"/>
        <w:shd w:val="clear" w:color="auto" w:fill="auto"/>
        <w:spacing w:after="0" w:line="322" w:lineRule="exact"/>
        <w:ind w:left="20" w:right="20" w:firstLine="620"/>
        <w:jc w:val="both"/>
        <w:sectPr w:rsidR="00E57AF2">
          <w:type w:val="continuous"/>
          <w:pgSz w:w="11909" w:h="16838"/>
          <w:pgMar w:top="1259" w:right="1122" w:bottom="1773" w:left="1129" w:header="0" w:footer="3" w:gutter="0"/>
          <w:cols w:space="720"/>
          <w:noEndnote/>
          <w:docGrid w:linePitch="360"/>
        </w:sectPr>
      </w:pPr>
      <w:r>
        <w:t>Подведомственность гражданских дел с участием иностранного государства судам Российской Федерации определяется по правилам</w:t>
      </w:r>
      <w:hyperlink r:id="rId23" w:history="1">
        <w:r>
          <w:rPr>
            <w:rStyle w:val="a3"/>
          </w:rPr>
          <w:t xml:space="preserve"> главы</w:t>
        </w:r>
      </w:hyperlink>
      <w:r>
        <w:t xml:space="preserve"> </w:t>
      </w:r>
      <w:hyperlink r:id="rId24" w:history="1">
        <w:r>
          <w:rPr>
            <w:rStyle w:val="a3"/>
          </w:rPr>
          <w:t xml:space="preserve">3 </w:t>
        </w:r>
      </w:hyperlink>
      <w:r>
        <w:t>ГПК РФ. Гражданские дела с участием иностранного государства, за исключением дел, предусмотренных</w:t>
      </w:r>
      <w:hyperlink r:id="rId25" w:history="1">
        <w:r>
          <w:rPr>
            <w:rStyle w:val="a3"/>
          </w:rPr>
          <w:t xml:space="preserve"> статьями 25 </w:t>
        </w:r>
      </w:hyperlink>
      <w:r>
        <w:t>и</w:t>
      </w:r>
      <w:hyperlink r:id="rId26" w:history="1">
        <w:r>
          <w:rPr>
            <w:rStyle w:val="a3"/>
          </w:rPr>
          <w:t xml:space="preserve"> 27 </w:t>
        </w:r>
      </w:hyperlink>
      <w:r>
        <w:t>ГПК РФ, рассматриваются верховным судом республики, краевым, областным судом, судом города федерального значения, судом автономной области или судом автономного округа. Иски к иностранному государству предъявляются в суд по месту жительства или месту нахождения истца. Ходатайство о принудительном исполнении решений иностранных судов в отношении имущества иностранного государства, находящегося на территории Российской Федерации, рассматривается судом по месту нахождения этого имущества.</w:t>
      </w:r>
    </w:p>
    <w:p w:rsidR="00E57AF2" w:rsidRDefault="00E57AF2"/>
    <w:sectPr w:rsidR="00E57AF2" w:rsidSect="0089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17" w:rsidRDefault="00CC2917" w:rsidP="00E57AF2">
      <w:pPr>
        <w:spacing w:after="0" w:line="240" w:lineRule="auto"/>
      </w:pPr>
      <w:r>
        <w:separator/>
      </w:r>
    </w:p>
  </w:endnote>
  <w:endnote w:type="continuationSeparator" w:id="1">
    <w:p w:rsidR="00CC2917" w:rsidRDefault="00CC2917" w:rsidP="00E5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B6" w:rsidRDefault="00893637">
    <w:pPr>
      <w:rPr>
        <w:sz w:val="2"/>
        <w:szCs w:val="2"/>
      </w:rPr>
    </w:pPr>
    <w:r w:rsidRPr="0089363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75pt;margin-top:772.9pt;width:9.6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274B6" w:rsidRDefault="00893637">
                <w:pPr>
                  <w:spacing w:line="240" w:lineRule="auto"/>
                </w:pPr>
                <w:r>
                  <w:fldChar w:fldCharType="begin"/>
                </w:r>
                <w:r w:rsidR="00B44E92">
                  <w:instrText xml:space="preserve"> PAGE \* MERGEFORMAT </w:instrText>
                </w:r>
                <w:r>
                  <w:fldChar w:fldCharType="separate"/>
                </w:r>
                <w:r w:rsidR="00B44E92" w:rsidRPr="00320872">
                  <w:rPr>
                    <w:rStyle w:val="a6"/>
                    <w:rFonts w:eastAsiaTheme="minorEastAsia"/>
                    <w:noProof/>
                  </w:rPr>
                  <w:t>266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B6" w:rsidRDefault="00893637">
    <w:pPr>
      <w:rPr>
        <w:sz w:val="2"/>
        <w:szCs w:val="2"/>
      </w:rPr>
    </w:pPr>
    <w:r w:rsidRPr="0089363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75pt;margin-top:772.9pt;width:9.6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274B6" w:rsidRDefault="00893637">
                <w:pPr>
                  <w:spacing w:line="240" w:lineRule="auto"/>
                </w:pPr>
                <w:r>
                  <w:fldChar w:fldCharType="begin"/>
                </w:r>
                <w:r w:rsidR="00B44E92">
                  <w:instrText xml:space="preserve"> PAGE \* MERGEFORMAT </w:instrText>
                </w:r>
                <w:r>
                  <w:fldChar w:fldCharType="separate"/>
                </w:r>
                <w:r w:rsidR="00506B1F" w:rsidRPr="00506B1F">
                  <w:rPr>
                    <w:rStyle w:val="a6"/>
                    <w:rFonts w:eastAsiaTheme="minorEastAsi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B6" w:rsidRDefault="00893637">
    <w:pPr>
      <w:rPr>
        <w:sz w:val="2"/>
        <w:szCs w:val="2"/>
      </w:rPr>
    </w:pPr>
    <w:r w:rsidRPr="0089363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pt;margin-top:771.1pt;width:15.6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274B6" w:rsidRDefault="00893637">
                <w:pPr>
                  <w:spacing w:line="240" w:lineRule="auto"/>
                </w:pPr>
                <w:r>
                  <w:fldChar w:fldCharType="begin"/>
                </w:r>
                <w:r w:rsidR="00B44E92">
                  <w:instrText xml:space="preserve"> PAGE \* MERGEFORMAT </w:instrText>
                </w:r>
                <w:r>
                  <w:fldChar w:fldCharType="separate"/>
                </w:r>
                <w:r w:rsidR="00506B1F" w:rsidRPr="00506B1F">
                  <w:rPr>
                    <w:rStyle w:val="a6"/>
                    <w:rFonts w:eastAsiaTheme="minorEastAsia"/>
                    <w:b w:val="0"/>
                    <w:bCs w:val="0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17" w:rsidRDefault="00CC2917" w:rsidP="00E57AF2">
      <w:pPr>
        <w:spacing w:after="0" w:line="240" w:lineRule="auto"/>
      </w:pPr>
      <w:r>
        <w:separator/>
      </w:r>
    </w:p>
  </w:footnote>
  <w:footnote w:type="continuationSeparator" w:id="1">
    <w:p w:rsidR="00CC2917" w:rsidRDefault="00CC2917" w:rsidP="00E5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B6" w:rsidRDefault="00893637">
    <w:pPr>
      <w:rPr>
        <w:sz w:val="2"/>
        <w:szCs w:val="2"/>
      </w:rPr>
    </w:pPr>
    <w:r w:rsidRPr="0089363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1.2pt;margin-top:63.85pt;width:65.75pt;height:12.2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274B6" w:rsidRDefault="00CC2917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898"/>
    <w:multiLevelType w:val="multilevel"/>
    <w:tmpl w:val="45901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F2108"/>
    <w:multiLevelType w:val="multilevel"/>
    <w:tmpl w:val="C088A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07F0A"/>
    <w:multiLevelType w:val="hybridMultilevel"/>
    <w:tmpl w:val="258CB53A"/>
    <w:lvl w:ilvl="0" w:tplc="B9B6060A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6A977320"/>
    <w:multiLevelType w:val="hybridMultilevel"/>
    <w:tmpl w:val="A95EFCCE"/>
    <w:lvl w:ilvl="0" w:tplc="BA7E1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01122"/>
    <w:multiLevelType w:val="multilevel"/>
    <w:tmpl w:val="162A9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01BF8"/>
    <w:multiLevelType w:val="multilevel"/>
    <w:tmpl w:val="58866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7AF2"/>
    <w:rsid w:val="00347129"/>
    <w:rsid w:val="00506B1F"/>
    <w:rsid w:val="00893637"/>
    <w:rsid w:val="00B44E92"/>
    <w:rsid w:val="00CC2917"/>
    <w:rsid w:val="00E5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7AF2"/>
    <w:rPr>
      <w:color w:val="0066CC"/>
      <w:u w:val="single"/>
    </w:rPr>
  </w:style>
  <w:style w:type="character" w:customStyle="1" w:styleId="2">
    <w:name w:val="Основной текст (2)_"/>
    <w:basedOn w:val="a0"/>
    <w:rsid w:val="00E57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sid w:val="00E57A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rsid w:val="00E57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E57AF2"/>
    <w:rPr>
      <w:color w:val="000000"/>
      <w:spacing w:val="0"/>
      <w:w w:val="100"/>
      <w:position w:val="0"/>
    </w:rPr>
  </w:style>
  <w:style w:type="character" w:customStyle="1" w:styleId="5">
    <w:name w:val="Заголовок №5_"/>
    <w:basedOn w:val="a0"/>
    <w:rsid w:val="00E57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№5"/>
    <w:basedOn w:val="5"/>
    <w:rsid w:val="00E57AF2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"/>
    <w:basedOn w:val="2"/>
    <w:rsid w:val="00E57AF2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basedOn w:val="a4"/>
    <w:rsid w:val="00E57AF2"/>
    <w:rPr>
      <w:b/>
      <w:bCs/>
      <w:color w:val="000000"/>
      <w:spacing w:val="0"/>
      <w:w w:val="100"/>
      <w:position w:val="0"/>
      <w:lang w:val="ru-RU"/>
    </w:rPr>
  </w:style>
  <w:style w:type="character" w:customStyle="1" w:styleId="135pt">
    <w:name w:val="Колонтитул + 13;5 pt;Курсив"/>
    <w:basedOn w:val="a5"/>
    <w:rsid w:val="00E57AF2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3">
    <w:name w:val="Основной текст3"/>
    <w:basedOn w:val="a"/>
    <w:link w:val="a4"/>
    <w:rsid w:val="00E57AF2"/>
    <w:pPr>
      <w:widowControl w:val="0"/>
      <w:shd w:val="clear" w:color="auto" w:fill="FFFFFF"/>
      <w:spacing w:after="300" w:line="326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5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7AF2"/>
  </w:style>
  <w:style w:type="paragraph" w:styleId="aa">
    <w:name w:val="List Paragraph"/>
    <w:basedOn w:val="a"/>
    <w:uiPriority w:val="34"/>
    <w:qFormat/>
    <w:rsid w:val="00506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70/6755760466097b40b09d63281fac56deff5accac/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consultant.ru/document/cons_doc_LAW_39570/a70b71449bf8e3e309847c4128460a1f0d276b22/%23dst100155" TargetMode="External"/><Relationship Id="rId26" Type="http://schemas.openxmlformats.org/officeDocument/2006/relationships/hyperlink" Target="http://www.consultant.ru/document/cons_doc_LAW_39570/9badd002a3a90264b68af9e13a0adb1fe05f93a8/%23dst6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9570/680e77294503a57b0d702e749151dcdb35ac8035/%23dst101815" TargetMode="External"/><Relationship Id="rId7" Type="http://schemas.openxmlformats.org/officeDocument/2006/relationships/hyperlink" Target="http://www.consultant.ru/document/cons_doc_LAW_39570/6755760466097b40b09d63281fac56deff5accac/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consultant.ru/document/cons_doc_LAW_39570/9badd002a3a90264b68af9e13a0adb1fe05f93a8/%23dst100133" TargetMode="External"/><Relationship Id="rId25" Type="http://schemas.openxmlformats.org/officeDocument/2006/relationships/hyperlink" Target="http://www.consultant.ru/document/cons_doc_LAW_39570/c03b1077f865afe72cc8a37b2d193384db4ace38/%23dst1001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9570/9f17ea4c4045a2b664d4998d0af8ec72a7661679/%23dst100126" TargetMode="External"/><Relationship Id="rId20" Type="http://schemas.openxmlformats.org/officeDocument/2006/relationships/hyperlink" Target="http://www.consultant.ru/document/cons_doc_LAW_18832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document/cons_doc_LAW_39570/892c1f5d2ca80fe837b8d404793cc9c0f8ffd10c/%23dst1000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570/892c1f5d2ca80fe837b8d404793cc9c0f8ffd10c/%23dst100097" TargetMode="External"/><Relationship Id="rId23" Type="http://schemas.openxmlformats.org/officeDocument/2006/relationships/hyperlink" Target="http://www.consultant.ru/document/cons_doc_LAW_39570/892c1f5d2ca80fe837b8d404793cc9c0f8ffd10c/%23dst10009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9570/6755760466097b40b09d63281fac56deff5accac/" TargetMode="External"/><Relationship Id="rId19" Type="http://schemas.openxmlformats.org/officeDocument/2006/relationships/hyperlink" Target="http://www.consultant.ru/document/cons_doc_LAW_39570/87e0f7bc8cb63f1af0e0ae6a510fdb65d985d209/%23dst101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570/6755760466097b40b09d63281fac56deff5accac/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consultant.ru/document/cons_doc_LAW_39570/6755760466097b40b09d63281fac56deff5accac/%23dst1018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2020-11-02T11:57:00Z</dcterms:created>
  <dcterms:modified xsi:type="dcterms:W3CDTF">2020-11-09T11:05:00Z</dcterms:modified>
</cp:coreProperties>
</file>