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4F" w:rsidRPr="00F5084F" w:rsidRDefault="00F5084F" w:rsidP="00F5084F">
      <w:pPr>
        <w:pStyle w:val="3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5084F">
        <w:rPr>
          <w:rFonts w:ascii="Times New Roman" w:hAnsi="Times New Roman" w:cs="Times New Roman"/>
          <w:color w:val="auto"/>
          <w:sz w:val="28"/>
          <w:szCs w:val="28"/>
        </w:rPr>
        <w:t xml:space="preserve">Материалы к лекции </w:t>
      </w:r>
      <w:hyperlink r:id="rId5" w:anchor="section-12" w:history="1">
        <w:r w:rsidRPr="00F5084F">
          <w:rPr>
            <w:rStyle w:val="a4"/>
            <w:rFonts w:ascii="Times New Roman" w:hAnsi="Times New Roman" w:cs="Times New Roman"/>
            <w:bCs w:val="0"/>
            <w:color w:val="auto"/>
            <w:sz w:val="28"/>
            <w:szCs w:val="28"/>
            <w:u w:val="none"/>
          </w:rPr>
          <w:t>Воображение человека. Внимание как динамическая сторона познавательной сферы человека</w:t>
        </w:r>
      </w:hyperlink>
    </w:p>
    <w:p w:rsidR="007E1713" w:rsidRDefault="00F508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F5084F" w:rsidRPr="00894833" w:rsidTr="00E06348">
        <w:tc>
          <w:tcPr>
            <w:tcW w:w="208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Воображение</w:t>
            </w:r>
          </w:p>
        </w:tc>
        <w:tc>
          <w:tcPr>
            <w:tcW w:w="7483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будущего</w:t>
            </w: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, создание нового образа на основе прошлого опыта</w:t>
            </w:r>
          </w:p>
        </w:tc>
      </w:tr>
    </w:tbl>
    <w:p w:rsidR="00F5084F" w:rsidRDefault="00F5084F"/>
    <w:p w:rsidR="00F5084F" w:rsidRPr="00F5084F" w:rsidRDefault="00F5084F" w:rsidP="00F5084F">
      <w:pPr>
        <w:pStyle w:val="2"/>
        <w:rPr>
          <w:rFonts w:ascii="Times New Roman" w:hAnsi="Times New Roman" w:cs="Times New Roman"/>
          <w:sz w:val="24"/>
          <w:szCs w:val="24"/>
        </w:rPr>
      </w:pPr>
      <w:r w:rsidRPr="00F5084F">
        <w:rPr>
          <w:rFonts w:ascii="Times New Roman" w:hAnsi="Times New Roman" w:cs="Times New Roman"/>
          <w:sz w:val="24"/>
          <w:szCs w:val="24"/>
        </w:rPr>
        <w:t xml:space="preserve">                Виды, функции, свойства, природа воображения                                                    </w:t>
      </w:r>
    </w:p>
    <w:p w:rsidR="00F5084F" w:rsidRPr="00F5084F" w:rsidRDefault="00F5084F" w:rsidP="00F5084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8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F5084F">
        <w:rPr>
          <w:rFonts w:ascii="Times New Roman" w:hAnsi="Times New Roman" w:cs="Times New Roman"/>
          <w:i/>
          <w:sz w:val="24"/>
          <w:szCs w:val="24"/>
        </w:rPr>
        <w:t>Таблица48</w:t>
      </w:r>
    </w:p>
    <w:p w:rsidR="00F5084F" w:rsidRPr="00F5084F" w:rsidRDefault="00F5084F" w:rsidP="00F5084F">
      <w:pPr>
        <w:pStyle w:val="6"/>
        <w:jc w:val="center"/>
        <w:rPr>
          <w:sz w:val="24"/>
          <w:szCs w:val="24"/>
        </w:rPr>
      </w:pPr>
      <w:r w:rsidRPr="00F5084F">
        <w:rPr>
          <w:sz w:val="24"/>
          <w:szCs w:val="24"/>
        </w:rPr>
        <w:t>Виды воображения</w:t>
      </w:r>
    </w:p>
    <w:p w:rsidR="00F5084F" w:rsidRPr="00F5084F" w:rsidRDefault="00F5084F" w:rsidP="00F5084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4"/>
        <w:gridCol w:w="2130"/>
        <w:gridCol w:w="2268"/>
        <w:gridCol w:w="2009"/>
      </w:tblGrid>
      <w:tr w:rsidR="00F5084F" w:rsidRPr="00F5084F" w:rsidTr="00E06348"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По предмету, материалу деятельности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По виду деятельности, содержанию труда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По способам активности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По результатам</w:t>
            </w:r>
          </w:p>
        </w:tc>
      </w:tr>
      <w:tr w:rsidR="00F5084F" w:rsidRPr="00F5084F" w:rsidTr="00E06348"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</w:tc>
      </w:tr>
      <w:tr w:rsidR="00F5084F" w:rsidRPr="00F5084F" w:rsidTr="00E06348"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Пассивное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</w:tr>
      <w:tr w:rsidR="00F5084F" w:rsidRPr="00F5084F" w:rsidTr="00E06348"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Словесно-логическо</w:t>
            </w:r>
            <w:proofErr w:type="gramStart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концептуальное)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Преднамеренное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84F" w:rsidRPr="00F5084F" w:rsidTr="00E06348"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Непреднамеренное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</w:p>
    <w:p w:rsidR="00F5084F" w:rsidRPr="00F5084F" w:rsidRDefault="00F5084F" w:rsidP="00F5084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F5084F">
        <w:rPr>
          <w:rFonts w:ascii="Times New Roman" w:hAnsi="Times New Roman" w:cs="Times New Roman"/>
          <w:i/>
          <w:sz w:val="24"/>
          <w:szCs w:val="24"/>
        </w:rPr>
        <w:t>Таблица 49</w:t>
      </w:r>
    </w:p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Приемы воображения</w:t>
      </w:r>
    </w:p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F5084F" w:rsidRPr="00F5084F" w:rsidTr="00E06348">
        <w:tc>
          <w:tcPr>
            <w:tcW w:w="280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Комбинирование</w:t>
            </w:r>
          </w:p>
        </w:tc>
        <w:tc>
          <w:tcPr>
            <w:tcW w:w="6763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Сочетание отдельных элементов различных образов в новых необычных комбинациях</w:t>
            </w:r>
          </w:p>
        </w:tc>
      </w:tr>
      <w:tr w:rsidR="00F5084F" w:rsidRPr="00F5084F" w:rsidTr="00E06348">
        <w:tc>
          <w:tcPr>
            <w:tcW w:w="280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Агглютинация</w:t>
            </w:r>
          </w:p>
        </w:tc>
        <w:tc>
          <w:tcPr>
            <w:tcW w:w="6763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образов на основе соединения,  «склеивания» </w:t>
            </w:r>
            <w:proofErr w:type="spellStart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несоединяемых</w:t>
            </w:r>
            <w:proofErr w:type="spellEnd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 xml:space="preserve"> в реальности качеств, свойств, частей предметов</w:t>
            </w:r>
          </w:p>
        </w:tc>
      </w:tr>
      <w:tr w:rsidR="00F5084F" w:rsidRPr="00F5084F" w:rsidTr="00E06348">
        <w:tc>
          <w:tcPr>
            <w:tcW w:w="280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Гиперболизация</w:t>
            </w:r>
          </w:p>
        </w:tc>
        <w:tc>
          <w:tcPr>
            <w:tcW w:w="6763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Увеличение или уменьшение предмета, изменение качества его частей</w:t>
            </w:r>
          </w:p>
        </w:tc>
      </w:tr>
      <w:tr w:rsidR="00F5084F" w:rsidRPr="00F5084F" w:rsidTr="00E06348">
        <w:tc>
          <w:tcPr>
            <w:tcW w:w="280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Акцентирование</w:t>
            </w:r>
          </w:p>
        </w:tc>
        <w:tc>
          <w:tcPr>
            <w:tcW w:w="6763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Выделение, подчеркивание отдельной  части предмета  или явления с изменением по величине</w:t>
            </w:r>
          </w:p>
        </w:tc>
      </w:tr>
      <w:tr w:rsidR="00F5084F" w:rsidRPr="00F5084F" w:rsidTr="00E06348">
        <w:tc>
          <w:tcPr>
            <w:tcW w:w="280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Типизция</w:t>
            </w:r>
            <w:proofErr w:type="spellEnd"/>
          </w:p>
        </w:tc>
        <w:tc>
          <w:tcPr>
            <w:tcW w:w="6763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существенного, повторяющегося в однородных явлениях и воплощение его в конкретном образе</w:t>
            </w:r>
          </w:p>
        </w:tc>
      </w:tr>
    </w:tbl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</w:p>
    <w:p w:rsidR="00F5084F" w:rsidRDefault="00F5084F" w:rsidP="00F508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F5084F" w:rsidRDefault="00F5084F" w:rsidP="00F5084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084F" w:rsidRPr="00F5084F" w:rsidRDefault="00F5084F" w:rsidP="00F5084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5084F">
        <w:rPr>
          <w:rFonts w:ascii="Times New Roman" w:hAnsi="Times New Roman" w:cs="Times New Roman"/>
          <w:i/>
          <w:sz w:val="24"/>
          <w:szCs w:val="24"/>
        </w:rPr>
        <w:t>Таблица 50</w:t>
      </w:r>
    </w:p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                       Воображение тесно связано с мышлением</w:t>
      </w:r>
    </w:p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5084F" w:rsidRPr="00F5084F" w:rsidTr="00E06348">
        <w:tc>
          <w:tcPr>
            <w:tcW w:w="4785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Сходство воображения и мышления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Различие воображения и мышления</w:t>
            </w:r>
          </w:p>
        </w:tc>
      </w:tr>
      <w:tr w:rsidR="00F5084F" w:rsidRPr="00F5084F" w:rsidTr="00E06348">
        <w:tc>
          <w:tcPr>
            <w:tcW w:w="4785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Возникают в проблемной ситуации</w:t>
            </w:r>
          </w:p>
        </w:tc>
        <w:tc>
          <w:tcPr>
            <w:tcW w:w="4786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Воображение включается на той стадии проблемной ситуации, которая отличается значительной неопределенностью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84F" w:rsidRPr="00F5084F" w:rsidTr="00E06348">
        <w:tc>
          <w:tcPr>
            <w:tcW w:w="4785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Работают с моделью мира</w:t>
            </w:r>
          </w:p>
        </w:tc>
        <w:tc>
          <w:tcPr>
            <w:tcW w:w="4786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Результатом воображения является образ, а мышления – понятие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84F" w:rsidRPr="00F5084F" w:rsidTr="00E06348">
        <w:tc>
          <w:tcPr>
            <w:tcW w:w="4785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Позволяют предвидеть будущее</w:t>
            </w:r>
          </w:p>
        </w:tc>
        <w:tc>
          <w:tcPr>
            <w:tcW w:w="4786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 основе воображения лежит возможность выбора образа, а в основе мышления - возможность новой комбинации понятий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84F" w:rsidRPr="00F5084F" w:rsidTr="00E06348">
        <w:tc>
          <w:tcPr>
            <w:tcW w:w="4785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Мотивируются потребностями личности</w:t>
            </w:r>
          </w:p>
        </w:tc>
        <w:tc>
          <w:tcPr>
            <w:tcW w:w="4786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Воображение позволяет перепрыгнуть через этапы мышления и предвидеть эти этапы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84F" w:rsidRPr="00F5084F" w:rsidRDefault="00F5084F" w:rsidP="00F50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Функции воображения</w:t>
      </w:r>
    </w:p>
    <w:p w:rsidR="00F5084F" w:rsidRPr="00F5084F" w:rsidRDefault="00F5084F" w:rsidP="00F5084F">
      <w:pPr>
        <w:pStyle w:val="a"/>
      </w:pPr>
      <w:r w:rsidRPr="00F5084F">
        <w:rPr>
          <w:b/>
        </w:rPr>
        <w:tab/>
      </w:r>
      <w:r w:rsidRPr="00F5084F">
        <w:t>Представление действительности в образах и составление возможности    пользоваться ими, решая задачи</w:t>
      </w:r>
    </w:p>
    <w:p w:rsidR="00F5084F" w:rsidRPr="00F5084F" w:rsidRDefault="00F5084F" w:rsidP="00F5084F">
      <w:pPr>
        <w:pStyle w:val="a"/>
      </w:pPr>
      <w:r w:rsidRPr="00F5084F">
        <w:tab/>
        <w:t>Регулирование эмоциональных отношений</w:t>
      </w:r>
    </w:p>
    <w:p w:rsidR="00F5084F" w:rsidRPr="00F5084F" w:rsidRDefault="00F5084F" w:rsidP="00F5084F">
      <w:pPr>
        <w:pStyle w:val="a"/>
      </w:pPr>
      <w:r w:rsidRPr="00F5084F">
        <w:tab/>
        <w:t>Произвольная регуляция познавательных процессов и состояний человека</w:t>
      </w:r>
    </w:p>
    <w:p w:rsidR="00F5084F" w:rsidRPr="00F5084F" w:rsidRDefault="00F5084F" w:rsidP="00F5084F">
      <w:pPr>
        <w:pStyle w:val="a"/>
      </w:pPr>
      <w:r w:rsidRPr="00F5084F">
        <w:tab/>
        <w:t>Формирование внутреннего плана человека</w:t>
      </w:r>
    </w:p>
    <w:p w:rsidR="00F5084F" w:rsidRPr="00F5084F" w:rsidRDefault="00F5084F" w:rsidP="00F5084F">
      <w:pPr>
        <w:pStyle w:val="a"/>
      </w:pPr>
      <w:r w:rsidRPr="00F5084F">
        <w:tab/>
        <w:t>Планирование и программирование деятельности</w:t>
      </w:r>
    </w:p>
    <w:p w:rsidR="00F5084F" w:rsidRPr="00F5084F" w:rsidRDefault="00F5084F" w:rsidP="00F5084F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5084F">
        <w:rPr>
          <w:rFonts w:ascii="Times New Roman" w:hAnsi="Times New Roman" w:cs="Times New Roman"/>
          <w:i w:val="0"/>
          <w:sz w:val="24"/>
          <w:szCs w:val="24"/>
        </w:rPr>
        <w:t>Виды и свойства внимания</w:t>
      </w:r>
    </w:p>
    <w:p w:rsidR="00F5084F" w:rsidRPr="00F5084F" w:rsidRDefault="00F5084F" w:rsidP="00F5084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8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F5084F">
        <w:rPr>
          <w:rFonts w:ascii="Times New Roman" w:hAnsi="Times New Roman" w:cs="Times New Roman"/>
          <w:i/>
          <w:sz w:val="24"/>
          <w:szCs w:val="24"/>
        </w:rPr>
        <w:t>Таблица 51</w:t>
      </w:r>
    </w:p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  <w:r w:rsidRPr="00F5084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5084F">
        <w:rPr>
          <w:rFonts w:ascii="Times New Roman" w:hAnsi="Times New Roman" w:cs="Times New Roman"/>
          <w:b/>
          <w:sz w:val="24"/>
          <w:szCs w:val="24"/>
        </w:rPr>
        <w:t>Классификация видов внимания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3"/>
      </w:tblGrid>
      <w:tr w:rsidR="00F5084F" w:rsidRPr="00F5084F" w:rsidTr="00E06348">
        <w:tc>
          <w:tcPr>
            <w:tcW w:w="298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классификации</w:t>
            </w:r>
          </w:p>
        </w:tc>
        <w:tc>
          <w:tcPr>
            <w:tcW w:w="6583" w:type="dxa"/>
          </w:tcPr>
          <w:p w:rsidR="00F5084F" w:rsidRPr="00F5084F" w:rsidRDefault="00F5084F" w:rsidP="00F5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Виды внимания</w:t>
            </w:r>
          </w:p>
        </w:tc>
      </w:tr>
      <w:tr w:rsidR="00F5084F" w:rsidRPr="00F5084F" w:rsidTr="00E06348">
        <w:tc>
          <w:tcPr>
            <w:tcW w:w="2988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По объекту сосредоточения сознания</w:t>
            </w:r>
          </w:p>
        </w:tc>
        <w:tc>
          <w:tcPr>
            <w:tcW w:w="658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 xml:space="preserve">Сенсорно </w:t>
            </w:r>
            <w:proofErr w:type="gramStart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ерцептивное</w:t>
            </w:r>
            <w:proofErr w:type="spellEnd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 xml:space="preserve"> (зрительное, слуховое и др.)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Двигательное (моторное)</w:t>
            </w:r>
          </w:p>
        </w:tc>
      </w:tr>
      <w:tr w:rsidR="00F5084F" w:rsidRPr="00F5084F" w:rsidTr="00E06348">
        <w:tc>
          <w:tcPr>
            <w:tcW w:w="2988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наличию волевого усилия</w:t>
            </w:r>
          </w:p>
        </w:tc>
        <w:tc>
          <w:tcPr>
            <w:tcW w:w="658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Непроизвольное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Произвольное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Послепроизвольное</w:t>
            </w:r>
            <w:proofErr w:type="spellEnd"/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84F" w:rsidRPr="00F5084F" w:rsidRDefault="00F5084F" w:rsidP="00F508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F5084F" w:rsidRPr="00F5084F" w:rsidRDefault="00F5084F" w:rsidP="00F5084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5084F">
        <w:rPr>
          <w:rFonts w:ascii="Times New Roman" w:hAnsi="Times New Roman" w:cs="Times New Roman"/>
          <w:i/>
          <w:sz w:val="24"/>
          <w:szCs w:val="24"/>
        </w:rPr>
        <w:t>Таблица 52</w:t>
      </w:r>
    </w:p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>Виды внимания по наличию волевого усилия и их сравнительные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2"/>
        <w:gridCol w:w="2393"/>
        <w:gridCol w:w="2393"/>
      </w:tblGrid>
      <w:tr w:rsidR="00F5084F" w:rsidRPr="00F5084F" w:rsidTr="00E06348"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Виды внимания</w:t>
            </w:r>
          </w:p>
        </w:tc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возникновения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Механизмы</w:t>
            </w:r>
          </w:p>
        </w:tc>
      </w:tr>
      <w:tr w:rsidR="00F5084F" w:rsidRPr="00F5084F" w:rsidTr="00E06348"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Непроизвольное</w:t>
            </w:r>
          </w:p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Действие сильного, контрастного или значимого и вызывающего эмоциональный отклик раздражителя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Непроизвольность, легкость возникновения и переключения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Ориентировочный рефлекс или доминанта, характеризующая более или менее устойчивый интерес личности</w:t>
            </w:r>
          </w:p>
        </w:tc>
      </w:tr>
      <w:tr w:rsidR="00F5084F" w:rsidRPr="00F5084F" w:rsidTr="00E06348"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Произвольное</w:t>
            </w:r>
          </w:p>
        </w:tc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Постановка (принятие) задачи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Направленность в соответствии с задачей. Требует волевых усилий, утомляет.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Ведущая роль второй сигнальной системы (речи)</w:t>
            </w:r>
          </w:p>
        </w:tc>
      </w:tr>
      <w:tr w:rsidR="00F5084F" w:rsidRPr="00F5084F" w:rsidTr="00E06348"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Послепроизвольное</w:t>
            </w:r>
            <w:proofErr w:type="spellEnd"/>
          </w:p>
        </w:tc>
        <w:tc>
          <w:tcPr>
            <w:tcW w:w="2392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Вхождение в деятельность и возникающий в связи с этим интерес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Сохраняется целенаправленность, снимается напряжение</w:t>
            </w:r>
          </w:p>
        </w:tc>
        <w:tc>
          <w:tcPr>
            <w:tcW w:w="2393" w:type="dxa"/>
          </w:tcPr>
          <w:p w:rsidR="00F5084F" w:rsidRPr="00F5084F" w:rsidRDefault="00F5084F" w:rsidP="00F5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Доминанта, характеризующая возникший в процессе данной деятельности интерес</w:t>
            </w:r>
          </w:p>
        </w:tc>
      </w:tr>
    </w:tbl>
    <w:p w:rsidR="00F5084F" w:rsidRPr="00F5084F" w:rsidRDefault="00F5084F" w:rsidP="00F5084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F5084F">
        <w:rPr>
          <w:rFonts w:ascii="Times New Roman" w:hAnsi="Times New Roman" w:cs="Times New Roman"/>
          <w:i/>
          <w:sz w:val="24"/>
          <w:szCs w:val="24"/>
        </w:rPr>
        <w:t>Таблица 53</w:t>
      </w:r>
    </w:p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Основные свойства внимания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3"/>
      </w:tblGrid>
      <w:tr w:rsidR="00F5084F" w:rsidRPr="00F5084F" w:rsidTr="00E06348">
        <w:tc>
          <w:tcPr>
            <w:tcW w:w="298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Объем внимания</w:t>
            </w:r>
          </w:p>
        </w:tc>
        <w:tc>
          <w:tcPr>
            <w:tcW w:w="6583" w:type="dxa"/>
          </w:tcPr>
          <w:p w:rsidR="00F5084F" w:rsidRPr="00F5084F" w:rsidRDefault="00F5084F" w:rsidP="00F5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Это количество объектов, которые воспринимаются человеком одновременно с достаточной ясностью</w:t>
            </w:r>
          </w:p>
        </w:tc>
      </w:tr>
      <w:tr w:rsidR="00F5084F" w:rsidRPr="00F5084F" w:rsidTr="00E06348">
        <w:tc>
          <w:tcPr>
            <w:tcW w:w="298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Распределение </w:t>
            </w:r>
          </w:p>
        </w:tc>
        <w:tc>
          <w:tcPr>
            <w:tcW w:w="6583" w:type="dxa"/>
          </w:tcPr>
          <w:p w:rsidR="00F5084F" w:rsidRPr="00F5084F" w:rsidRDefault="00F5084F" w:rsidP="00F5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Одновременное внимание к двум или нескольким объектам  при одновременном  успешном выполнении действий с ними</w:t>
            </w:r>
          </w:p>
        </w:tc>
      </w:tr>
      <w:tr w:rsidR="00F5084F" w:rsidRPr="00F5084F" w:rsidTr="00E06348">
        <w:tc>
          <w:tcPr>
            <w:tcW w:w="298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Концентрация (сосредоточенность)</w:t>
            </w:r>
          </w:p>
        </w:tc>
        <w:tc>
          <w:tcPr>
            <w:tcW w:w="6583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Выражается в степени сосредоточенности на объекте при отвлечении от всех остальных объектов</w:t>
            </w:r>
          </w:p>
        </w:tc>
      </w:tr>
      <w:tr w:rsidR="00F5084F" w:rsidRPr="00F5084F" w:rsidTr="00E06348">
        <w:tc>
          <w:tcPr>
            <w:tcW w:w="298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Устойчивость</w:t>
            </w:r>
          </w:p>
        </w:tc>
        <w:tc>
          <w:tcPr>
            <w:tcW w:w="6583" w:type="dxa"/>
          </w:tcPr>
          <w:p w:rsidR="00F5084F" w:rsidRPr="00F5084F" w:rsidRDefault="00F5084F" w:rsidP="00F5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Определяется длительностью концентрации внимания на объекте</w:t>
            </w:r>
          </w:p>
        </w:tc>
      </w:tr>
      <w:tr w:rsidR="00F5084F" w:rsidRPr="00F5084F" w:rsidTr="00E06348">
        <w:tc>
          <w:tcPr>
            <w:tcW w:w="298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t>Переключаемость</w:t>
            </w:r>
          </w:p>
        </w:tc>
        <w:tc>
          <w:tcPr>
            <w:tcW w:w="6583" w:type="dxa"/>
          </w:tcPr>
          <w:p w:rsidR="00F5084F" w:rsidRPr="00F5084F" w:rsidRDefault="00F5084F" w:rsidP="00F5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внимания </w:t>
            </w:r>
            <w:proofErr w:type="gramStart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с одного объекта на другой в связи с переходом от одной деятельности</w:t>
            </w:r>
            <w:proofErr w:type="gramEnd"/>
            <w:r w:rsidRPr="00F5084F">
              <w:rPr>
                <w:rFonts w:ascii="Times New Roman" w:hAnsi="Times New Roman" w:cs="Times New Roman"/>
                <w:sz w:val="24"/>
                <w:szCs w:val="24"/>
              </w:rPr>
              <w:t xml:space="preserve"> к другой и с постановкой новой задачи</w:t>
            </w:r>
          </w:p>
        </w:tc>
      </w:tr>
      <w:tr w:rsidR="00F5084F" w:rsidRPr="00F5084F" w:rsidTr="00E06348">
        <w:tc>
          <w:tcPr>
            <w:tcW w:w="2988" w:type="dxa"/>
          </w:tcPr>
          <w:p w:rsidR="00F5084F" w:rsidRPr="00F5084F" w:rsidRDefault="00F5084F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Избирательность</w:t>
            </w:r>
          </w:p>
        </w:tc>
        <w:tc>
          <w:tcPr>
            <w:tcW w:w="6583" w:type="dxa"/>
          </w:tcPr>
          <w:p w:rsidR="00F5084F" w:rsidRPr="00F5084F" w:rsidRDefault="00F5084F" w:rsidP="00F5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4F">
              <w:rPr>
                <w:rFonts w:ascii="Times New Roman" w:hAnsi="Times New Roman" w:cs="Times New Roman"/>
                <w:sz w:val="24"/>
                <w:szCs w:val="24"/>
              </w:rPr>
              <w:t>Возможность успешной настройки (при наличии помех) на восприятие информации, относящейся к сознательной цели</w:t>
            </w:r>
          </w:p>
        </w:tc>
      </w:tr>
    </w:tbl>
    <w:p w:rsidR="00F5084F" w:rsidRPr="00F5084F" w:rsidRDefault="00F5084F" w:rsidP="00F5084F">
      <w:pPr>
        <w:rPr>
          <w:rFonts w:ascii="Times New Roman" w:hAnsi="Times New Roman" w:cs="Times New Roman"/>
          <w:b/>
          <w:sz w:val="24"/>
          <w:szCs w:val="24"/>
        </w:rPr>
      </w:pPr>
      <w:r w:rsidRPr="00F50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Функции внимания:</w:t>
      </w:r>
    </w:p>
    <w:p w:rsidR="00F5084F" w:rsidRPr="00F5084F" w:rsidRDefault="00F5084F" w:rsidP="00F5084F">
      <w:pPr>
        <w:pStyle w:val="a"/>
      </w:pPr>
      <w:r w:rsidRPr="00F5084F">
        <w:rPr>
          <w:b/>
        </w:rPr>
        <w:tab/>
      </w:r>
      <w:r w:rsidRPr="00F5084F">
        <w:t>Активизация нужных и торможение ненужных в данный момент психологических и физиологических процессов;</w:t>
      </w:r>
    </w:p>
    <w:p w:rsidR="00F5084F" w:rsidRPr="00F5084F" w:rsidRDefault="00F5084F" w:rsidP="00F5084F">
      <w:pPr>
        <w:pStyle w:val="a"/>
      </w:pPr>
      <w:r w:rsidRPr="00F5084F">
        <w:tab/>
        <w:t>Способствование организованному и целенаправленному отбору поступающей информации;</w:t>
      </w:r>
    </w:p>
    <w:p w:rsidR="00F5084F" w:rsidRPr="00F5084F" w:rsidRDefault="00F5084F" w:rsidP="00F5084F">
      <w:pPr>
        <w:pStyle w:val="a"/>
        <w:rPr>
          <w:b/>
        </w:rPr>
      </w:pPr>
      <w:r w:rsidRPr="00F5084F">
        <w:tab/>
        <w:t>Обеспечение избирательной и длительной сосредоточенности психологической активности на одном и том же объекте или виде деятельности</w:t>
      </w:r>
    </w:p>
    <w:p w:rsidR="00F5084F" w:rsidRPr="00F5084F" w:rsidRDefault="00F5084F">
      <w:pPr>
        <w:rPr>
          <w:rFonts w:ascii="Times New Roman" w:hAnsi="Times New Roman" w:cs="Times New Roman"/>
          <w:sz w:val="24"/>
          <w:szCs w:val="24"/>
        </w:rPr>
      </w:pPr>
    </w:p>
    <w:sectPr w:rsidR="00F5084F" w:rsidRPr="00F5084F" w:rsidSect="00F508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258A39A"/>
    <w:lvl w:ilvl="0">
      <w:start w:val="1"/>
      <w:numFmt w:val="bullet"/>
      <w:pStyle w:val="a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84F"/>
    <w:rsid w:val="000F03EE"/>
    <w:rsid w:val="00F5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F50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508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qFormat/>
    <w:rsid w:val="00F5084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50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F5084F"/>
    <w:rPr>
      <w:rFonts w:ascii="Times New Roman" w:eastAsia="Times New Roman" w:hAnsi="Times New Roman" w:cs="Times New Roman"/>
      <w:b/>
      <w:bCs/>
      <w:lang w:eastAsia="ru-RU"/>
    </w:rPr>
  </w:style>
  <w:style w:type="paragraph" w:styleId="a">
    <w:name w:val="List Bullet"/>
    <w:basedOn w:val="a0"/>
    <w:rsid w:val="00F5084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508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placeeditable">
    <w:name w:val="inplaceeditable"/>
    <w:basedOn w:val="a1"/>
    <w:rsid w:val="00F5084F"/>
  </w:style>
  <w:style w:type="character" w:styleId="a4">
    <w:name w:val="Hyperlink"/>
    <w:basedOn w:val="a1"/>
    <w:uiPriority w:val="99"/>
    <w:semiHidden/>
    <w:unhideWhenUsed/>
    <w:rsid w:val="00F508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24.adygnet.ru/course/view.php?id=5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2020-10-03T16:45:00Z</dcterms:created>
  <dcterms:modified xsi:type="dcterms:W3CDTF">2020-10-03T17:52:00Z</dcterms:modified>
</cp:coreProperties>
</file>