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7E" w:rsidRDefault="00BA597E" w:rsidP="00BA597E">
      <w:pPr>
        <w:pStyle w:val="1"/>
        <w:tabs>
          <w:tab w:val="left" w:pos="762"/>
        </w:tabs>
        <w:spacing w:after="340" w:line="262" w:lineRule="auto"/>
        <w:ind w:firstLine="0"/>
        <w:rPr>
          <w:b/>
          <w:bCs/>
        </w:rPr>
      </w:pPr>
      <w:bookmarkStart w:id="0" w:name="_GoBack"/>
      <w:r w:rsidRPr="00BA597E">
        <w:rPr>
          <w:sz w:val="28"/>
          <w:szCs w:val="28"/>
        </w:rPr>
        <w:t>Тема 12. Правописание местоимений</w:t>
      </w:r>
      <w:proofErr w:type="gramStart"/>
      <w:r w:rsidRPr="00BA597E">
        <w:rPr>
          <w:sz w:val="28"/>
          <w:szCs w:val="28"/>
        </w:rPr>
        <w:t>.(</w:t>
      </w:r>
      <w:proofErr w:type="gramEnd"/>
      <w:r w:rsidRPr="00BA597E">
        <w:rPr>
          <w:sz w:val="28"/>
          <w:szCs w:val="28"/>
        </w:rPr>
        <w:t xml:space="preserve">Отрицательные местоимения. Сочетания не кто </w:t>
      </w:r>
      <w:proofErr w:type="gramStart"/>
      <w:r w:rsidRPr="00BA597E">
        <w:rPr>
          <w:sz w:val="28"/>
          <w:szCs w:val="28"/>
        </w:rPr>
        <w:t>иной</w:t>
      </w:r>
      <w:proofErr w:type="gramEnd"/>
      <w:r w:rsidRPr="00BA597E">
        <w:rPr>
          <w:sz w:val="28"/>
          <w:szCs w:val="28"/>
        </w:rPr>
        <w:t xml:space="preserve"> как и не что иное как. </w:t>
      </w:r>
      <w:proofErr w:type="gramStart"/>
      <w:r w:rsidRPr="00BA597E">
        <w:rPr>
          <w:sz w:val="28"/>
          <w:szCs w:val="28"/>
        </w:rPr>
        <w:t>Дефис в местоимениях).</w:t>
      </w:r>
      <w:r w:rsidRPr="00BA597E">
        <w:rPr>
          <w:b/>
          <w:bCs/>
        </w:rPr>
        <w:t xml:space="preserve"> </w:t>
      </w:r>
      <w:proofErr w:type="gramEnd"/>
    </w:p>
    <w:bookmarkEnd w:id="0"/>
    <w:p w:rsidR="00BA597E" w:rsidRDefault="00BA597E" w:rsidP="00BA597E">
      <w:pPr>
        <w:pStyle w:val="1"/>
        <w:tabs>
          <w:tab w:val="left" w:pos="762"/>
        </w:tabs>
        <w:spacing w:after="340" w:line="262" w:lineRule="auto"/>
        <w:ind w:firstLine="0"/>
      </w:pPr>
      <w:r>
        <w:rPr>
          <w:b/>
          <w:bCs/>
        </w:rPr>
        <w:t>Разряды местоимений, правописание и употребление</w:t>
      </w:r>
      <w:r>
        <w:rPr>
          <w:b/>
          <w:bCs/>
        </w:rPr>
        <w:br/>
        <w:t>местоимений</w:t>
      </w:r>
    </w:p>
    <w:p w:rsidR="00BA597E" w:rsidRDefault="00BA597E" w:rsidP="00BA597E">
      <w:pPr>
        <w:pStyle w:val="1"/>
        <w:ind w:firstLine="580"/>
        <w:jc w:val="both"/>
      </w:pPr>
      <w:proofErr w:type="gramStart"/>
      <w:r>
        <w:rPr>
          <w:b/>
          <w:bCs/>
          <w:i/>
          <w:iCs/>
        </w:rPr>
        <w:t xml:space="preserve">Местоимение </w:t>
      </w:r>
      <w:r>
        <w:rPr>
          <w:i/>
          <w:iCs/>
        </w:rPr>
        <w:t>-</w:t>
      </w:r>
      <w:r>
        <w:t xml:space="preserve"> часть речи, включающая слова, которые указывают на предметы, признаки, количества или порядок слов по счету, но не называют их: </w:t>
      </w:r>
      <w:r>
        <w:rPr>
          <w:i/>
          <w:iCs/>
        </w:rPr>
        <w:t>я, он, это, свой, мой, сколько, который.</w:t>
      </w:r>
      <w:proofErr w:type="gramEnd"/>
    </w:p>
    <w:p w:rsidR="00BA597E" w:rsidRDefault="00BA597E" w:rsidP="00BA597E">
      <w:pPr>
        <w:pStyle w:val="1"/>
        <w:ind w:firstLine="580"/>
        <w:jc w:val="both"/>
      </w:pPr>
      <w:r>
        <w:rPr>
          <w:b/>
          <w:bCs/>
          <w:i/>
          <w:iCs/>
        </w:rPr>
        <w:t>По семантической соотнесенности</w:t>
      </w:r>
      <w:r>
        <w:t xml:space="preserve"> с другими частями речи и грамматическим особенностям местоимения делятся на </w:t>
      </w:r>
      <w:r>
        <w:rPr>
          <w:b/>
          <w:bCs/>
          <w:i/>
          <w:iCs/>
        </w:rPr>
        <w:t>3 группы:</w:t>
      </w:r>
    </w:p>
    <w:p w:rsidR="00BA597E" w:rsidRDefault="00BA597E" w:rsidP="00BA597E">
      <w:pPr>
        <w:pStyle w:val="1"/>
        <w:numPr>
          <w:ilvl w:val="0"/>
          <w:numId w:val="3"/>
        </w:numPr>
        <w:tabs>
          <w:tab w:val="left" w:pos="1002"/>
        </w:tabs>
        <w:ind w:firstLine="580"/>
        <w:jc w:val="both"/>
      </w:pPr>
      <w:bookmarkStart w:id="1" w:name="bookmark394"/>
      <w:bookmarkEnd w:id="1"/>
      <w:proofErr w:type="gramStart"/>
      <w:r>
        <w:t xml:space="preserve">местоимения-существительные: я, </w:t>
      </w:r>
      <w:r>
        <w:rPr>
          <w:i/>
          <w:iCs/>
        </w:rPr>
        <w:t>ты, мы, кто, что, никто, ничто, кто-то, что-то, некто, нечто</w:t>
      </w:r>
      <w:r>
        <w:t xml:space="preserve"> и др.;</w:t>
      </w:r>
      <w:proofErr w:type="gramEnd"/>
    </w:p>
    <w:p w:rsidR="00BA597E" w:rsidRDefault="00BA597E" w:rsidP="00BA597E">
      <w:pPr>
        <w:pStyle w:val="1"/>
        <w:numPr>
          <w:ilvl w:val="0"/>
          <w:numId w:val="3"/>
        </w:numPr>
        <w:tabs>
          <w:tab w:val="left" w:pos="1006"/>
        </w:tabs>
        <w:ind w:firstLine="580"/>
        <w:jc w:val="both"/>
      </w:pPr>
      <w:bookmarkStart w:id="2" w:name="bookmark395"/>
      <w:bookmarkEnd w:id="2"/>
      <w:proofErr w:type="gramStart"/>
      <w:r>
        <w:t xml:space="preserve">местоимения-прилагательные: </w:t>
      </w:r>
      <w:r>
        <w:rPr>
          <w:i/>
          <w:iCs/>
        </w:rPr>
        <w:t>мой, твой, наш, этот, какой, некоторый, никакой, чей, каков, весь, всякий, каждый и др.;</w:t>
      </w:r>
      <w:proofErr w:type="gramEnd"/>
    </w:p>
    <w:p w:rsidR="00BA597E" w:rsidRDefault="00BA597E" w:rsidP="00BA597E">
      <w:pPr>
        <w:pStyle w:val="1"/>
        <w:numPr>
          <w:ilvl w:val="0"/>
          <w:numId w:val="3"/>
        </w:numPr>
        <w:tabs>
          <w:tab w:val="left" w:pos="1015"/>
        </w:tabs>
        <w:ind w:firstLine="580"/>
        <w:jc w:val="both"/>
      </w:pPr>
      <w:bookmarkStart w:id="3" w:name="bookmark396"/>
      <w:bookmarkEnd w:id="3"/>
      <w:r>
        <w:t xml:space="preserve">местоимения-числительные: </w:t>
      </w:r>
      <w:r>
        <w:rPr>
          <w:i/>
          <w:iCs/>
        </w:rPr>
        <w:t>сколько, несколько, столько.</w:t>
      </w:r>
    </w:p>
    <w:p w:rsidR="00BA597E" w:rsidRDefault="00BA597E" w:rsidP="00BA597E">
      <w:pPr>
        <w:pStyle w:val="1"/>
        <w:ind w:firstLine="580"/>
        <w:jc w:val="both"/>
      </w:pPr>
      <w:r>
        <w:rPr>
          <w:b/>
          <w:bCs/>
          <w:i/>
          <w:iCs/>
        </w:rPr>
        <w:t>По значению</w:t>
      </w:r>
      <w:r>
        <w:t xml:space="preserve"> местоимения делятся на </w:t>
      </w:r>
      <w:r>
        <w:rPr>
          <w:b/>
          <w:bCs/>
          <w:i/>
          <w:iCs/>
        </w:rPr>
        <w:t>9 разрядов:</w:t>
      </w:r>
    </w:p>
    <w:p w:rsidR="00BA597E" w:rsidRDefault="00BA597E" w:rsidP="00BA597E">
      <w:pPr>
        <w:pStyle w:val="1"/>
        <w:numPr>
          <w:ilvl w:val="0"/>
          <w:numId w:val="4"/>
        </w:numPr>
        <w:tabs>
          <w:tab w:val="left" w:pos="948"/>
        </w:tabs>
        <w:ind w:firstLine="580"/>
        <w:jc w:val="both"/>
      </w:pPr>
      <w:bookmarkStart w:id="4" w:name="bookmark397"/>
      <w:bookmarkEnd w:id="4"/>
      <w:r>
        <w:t xml:space="preserve">Личные: </w:t>
      </w:r>
      <w:r>
        <w:rPr>
          <w:i/>
          <w:iCs/>
        </w:rPr>
        <w:t>я, ты, он, она, оно, мы, вы, они.</w:t>
      </w:r>
    </w:p>
    <w:p w:rsidR="00BA597E" w:rsidRDefault="00BA597E" w:rsidP="00BA597E">
      <w:pPr>
        <w:pStyle w:val="1"/>
        <w:numPr>
          <w:ilvl w:val="0"/>
          <w:numId w:val="4"/>
        </w:numPr>
        <w:tabs>
          <w:tab w:val="left" w:pos="977"/>
        </w:tabs>
        <w:ind w:firstLine="580"/>
        <w:jc w:val="both"/>
      </w:pPr>
      <w:bookmarkStart w:id="5" w:name="bookmark398"/>
      <w:bookmarkEnd w:id="5"/>
      <w:r>
        <w:t xml:space="preserve">Возвратное: </w:t>
      </w:r>
      <w:r>
        <w:rPr>
          <w:i/>
          <w:iCs/>
        </w:rPr>
        <w:t>себя.</w:t>
      </w:r>
    </w:p>
    <w:p w:rsidR="00BA597E" w:rsidRDefault="00BA597E" w:rsidP="00BA597E">
      <w:pPr>
        <w:pStyle w:val="1"/>
        <w:numPr>
          <w:ilvl w:val="0"/>
          <w:numId w:val="4"/>
        </w:numPr>
        <w:tabs>
          <w:tab w:val="left" w:pos="977"/>
        </w:tabs>
        <w:spacing w:after="340"/>
        <w:ind w:firstLine="580"/>
        <w:jc w:val="both"/>
      </w:pPr>
      <w:bookmarkStart w:id="6" w:name="bookmark399"/>
      <w:bookmarkEnd w:id="6"/>
      <w:proofErr w:type="gramStart"/>
      <w:r>
        <w:t xml:space="preserve">Притяжательные: </w:t>
      </w:r>
      <w:r>
        <w:rPr>
          <w:i/>
          <w:iCs/>
        </w:rPr>
        <w:t>мой, твой, его, ее, ваш, наш, их, свой.</w:t>
      </w:r>
      <w:proofErr w:type="gramEnd"/>
    </w:p>
    <w:p w:rsidR="00BA597E" w:rsidRDefault="00BA597E" w:rsidP="00BA597E">
      <w:pPr>
        <w:pStyle w:val="1"/>
        <w:numPr>
          <w:ilvl w:val="0"/>
          <w:numId w:val="4"/>
        </w:numPr>
        <w:tabs>
          <w:tab w:val="left" w:pos="958"/>
        </w:tabs>
        <w:ind w:firstLine="580"/>
        <w:jc w:val="both"/>
      </w:pPr>
      <w:bookmarkStart w:id="7" w:name="bookmark400"/>
      <w:bookmarkEnd w:id="7"/>
      <w:r>
        <w:t xml:space="preserve">Указательные: </w:t>
      </w:r>
      <w:r>
        <w:rPr>
          <w:i/>
          <w:iCs/>
        </w:rPr>
        <w:t xml:space="preserve">этот, тот, такой, таковой, экий (экой), этакий </w:t>
      </w:r>
      <w:r>
        <w:t xml:space="preserve">(эдакий), </w:t>
      </w:r>
      <w:r>
        <w:rPr>
          <w:i/>
          <w:iCs/>
        </w:rPr>
        <w:t>сей, оны</w:t>
      </w:r>
      <w:proofErr w:type="gramStart"/>
      <w:r>
        <w:rPr>
          <w:i/>
          <w:iCs/>
        </w:rPr>
        <w:t>й(</w:t>
      </w:r>
      <w:proofErr w:type="gramEnd"/>
      <w:r>
        <w:rPr>
          <w:i/>
          <w:iCs/>
        </w:rPr>
        <w:t>уст.).</w:t>
      </w:r>
    </w:p>
    <w:p w:rsidR="00BA597E" w:rsidRDefault="00BA597E" w:rsidP="00BA597E">
      <w:pPr>
        <w:pStyle w:val="1"/>
        <w:numPr>
          <w:ilvl w:val="0"/>
          <w:numId w:val="4"/>
        </w:numPr>
        <w:tabs>
          <w:tab w:val="left" w:pos="977"/>
        </w:tabs>
        <w:ind w:firstLine="580"/>
        <w:jc w:val="both"/>
      </w:pPr>
      <w:bookmarkStart w:id="8" w:name="bookmark401"/>
      <w:bookmarkEnd w:id="8"/>
      <w:r>
        <w:t xml:space="preserve">Вопросительные: </w:t>
      </w:r>
      <w:r>
        <w:rPr>
          <w:i/>
          <w:iCs/>
        </w:rPr>
        <w:t>кто, что, какой, чей, который, каков, сколько.</w:t>
      </w:r>
    </w:p>
    <w:p w:rsidR="00BA597E" w:rsidRDefault="00BA597E" w:rsidP="00BA597E">
      <w:pPr>
        <w:pStyle w:val="1"/>
        <w:ind w:firstLine="580"/>
        <w:jc w:val="both"/>
      </w:pPr>
      <w:r>
        <w:t xml:space="preserve">6.Относительные: </w:t>
      </w:r>
      <w:r>
        <w:rPr>
          <w:i/>
          <w:iCs/>
        </w:rPr>
        <w:t>кто, что, какой, чей, который, каков, сколько.</w:t>
      </w:r>
    </w:p>
    <w:p w:rsidR="00BA597E" w:rsidRDefault="00BA597E" w:rsidP="00BA597E">
      <w:pPr>
        <w:pStyle w:val="1"/>
        <w:ind w:firstLine="580"/>
        <w:jc w:val="both"/>
      </w:pPr>
      <w:r>
        <w:t>7.</w:t>
      </w:r>
      <w:proofErr w:type="gramStart"/>
      <w:r>
        <w:t>Отрицательные</w:t>
      </w:r>
      <w:proofErr w:type="gramEnd"/>
      <w:r>
        <w:t xml:space="preserve">: </w:t>
      </w:r>
      <w:r>
        <w:rPr>
          <w:i/>
          <w:iCs/>
        </w:rPr>
        <w:t>никто, ничто, ничей, никакой, некого, нечего.</w:t>
      </w:r>
    </w:p>
    <w:p w:rsidR="00BA597E" w:rsidRDefault="00BA597E" w:rsidP="00BA597E">
      <w:pPr>
        <w:pStyle w:val="1"/>
        <w:ind w:firstLine="580"/>
        <w:jc w:val="both"/>
      </w:pPr>
      <w:r>
        <w:t xml:space="preserve">8.Неопределенные: </w:t>
      </w:r>
      <w:r>
        <w:rPr>
          <w:i/>
          <w:iCs/>
        </w:rPr>
        <w:t xml:space="preserve">кто-то, что-то, какой-то, чей-то, </w:t>
      </w:r>
      <w:proofErr w:type="gramStart"/>
      <w:r>
        <w:rPr>
          <w:i/>
          <w:iCs/>
        </w:rPr>
        <w:t xml:space="preserve">кто- </w:t>
      </w:r>
      <w:proofErr w:type="spellStart"/>
      <w:r>
        <w:rPr>
          <w:i/>
          <w:iCs/>
        </w:rPr>
        <w:t>нибудь</w:t>
      </w:r>
      <w:proofErr w:type="spellEnd"/>
      <w:proofErr w:type="gramEnd"/>
      <w:r>
        <w:rPr>
          <w:i/>
          <w:iCs/>
        </w:rPr>
        <w:t>,</w:t>
      </w:r>
      <w:r>
        <w:t xml:space="preserve"> что-ни</w:t>
      </w:r>
      <w:r>
        <w:rPr>
          <w:i/>
          <w:iCs/>
        </w:rPr>
        <w:t>будь, какой-нибудь, кто-либо, что-либо, какой-либо, чей-либо, кое-кто, кое-что, некто, нечто, некий, несколько.</w:t>
      </w:r>
    </w:p>
    <w:p w:rsidR="00BA597E" w:rsidRDefault="00BA597E" w:rsidP="00BA597E">
      <w:pPr>
        <w:pStyle w:val="1"/>
        <w:ind w:firstLine="580"/>
        <w:jc w:val="both"/>
      </w:pPr>
      <w:r>
        <w:t>9.</w:t>
      </w:r>
      <w:proofErr w:type="gramStart"/>
      <w:r>
        <w:t>Определительные</w:t>
      </w:r>
      <w:proofErr w:type="gramEnd"/>
      <w:r>
        <w:t xml:space="preserve">: </w:t>
      </w:r>
      <w:r>
        <w:rPr>
          <w:i/>
          <w:iCs/>
        </w:rPr>
        <w:t>весь, сам, самый, всякий, иной, каждый.</w:t>
      </w:r>
    </w:p>
    <w:p w:rsidR="00BA597E" w:rsidRDefault="00BA597E" w:rsidP="00BA597E">
      <w:pPr>
        <w:pStyle w:val="1"/>
        <w:ind w:firstLine="900"/>
        <w:jc w:val="both"/>
      </w:pPr>
      <w:r>
        <w:rPr>
          <w:i/>
          <w:iCs/>
        </w:rPr>
        <w:t>Личные</w:t>
      </w:r>
      <w:r>
        <w:t xml:space="preserve"> М.: </w:t>
      </w:r>
      <w:r>
        <w:rPr>
          <w:i/>
          <w:iCs/>
        </w:rPr>
        <w:t>я, ты, мы, вы</w:t>
      </w:r>
      <w:r>
        <w:t xml:space="preserve"> не имеют форм рода. М. </w:t>
      </w:r>
      <w:r>
        <w:rPr>
          <w:i/>
          <w:iCs/>
        </w:rPr>
        <w:t xml:space="preserve">он, она, оно </w:t>
      </w:r>
      <w:r>
        <w:t xml:space="preserve">имеют морфологически выраженный род и форму мн. ч. </w:t>
      </w:r>
      <w:r>
        <w:rPr>
          <w:i/>
          <w:iCs/>
        </w:rPr>
        <w:t>они.</w:t>
      </w:r>
    </w:p>
    <w:p w:rsidR="00BA597E" w:rsidRDefault="00BA597E" w:rsidP="00BA597E">
      <w:pPr>
        <w:pStyle w:val="1"/>
        <w:ind w:firstLine="900"/>
        <w:jc w:val="both"/>
      </w:pPr>
      <w:proofErr w:type="gramStart"/>
      <w:r>
        <w:rPr>
          <w:i/>
          <w:iCs/>
        </w:rPr>
        <w:t>Возвратное</w:t>
      </w:r>
      <w:r>
        <w:t xml:space="preserve"> М. </w:t>
      </w:r>
      <w:r>
        <w:rPr>
          <w:i/>
          <w:iCs/>
        </w:rPr>
        <w:t>себя</w:t>
      </w:r>
      <w:r>
        <w:t xml:space="preserve"> не имеет рода, </w:t>
      </w:r>
      <w:proofErr w:type="spellStart"/>
      <w:r>
        <w:t>ф.мн.ч</w:t>
      </w:r>
      <w:proofErr w:type="spellEnd"/>
      <w:r>
        <w:t xml:space="preserve">., изменяется по падежам, но не имеет </w:t>
      </w:r>
      <w:proofErr w:type="spellStart"/>
      <w:r>
        <w:t>Им.п</w:t>
      </w:r>
      <w:proofErr w:type="spellEnd"/>
      <w:r>
        <w:t>., т.к. указывает на действующее лицо - объект.</w:t>
      </w:r>
      <w:proofErr w:type="gramEnd"/>
    </w:p>
    <w:p w:rsidR="00BA597E" w:rsidRDefault="00BA597E" w:rsidP="00BA597E">
      <w:pPr>
        <w:pStyle w:val="1"/>
        <w:ind w:firstLine="900"/>
        <w:jc w:val="both"/>
      </w:pPr>
      <w:proofErr w:type="gramStart"/>
      <w:r>
        <w:rPr>
          <w:i/>
          <w:iCs/>
        </w:rPr>
        <w:t>Притяжательные</w:t>
      </w:r>
      <w:r>
        <w:t xml:space="preserve"> М. </w:t>
      </w:r>
      <w:r>
        <w:rPr>
          <w:i/>
          <w:iCs/>
        </w:rPr>
        <w:t>мой, твой, ваш, наш, свой</w:t>
      </w:r>
      <w:r>
        <w:t xml:space="preserve"> изменяются по родам, числам, падежам, как имена прилагательные.</w:t>
      </w:r>
      <w:proofErr w:type="gramEnd"/>
      <w:r>
        <w:t xml:space="preserve"> М. </w:t>
      </w:r>
      <w:r>
        <w:rPr>
          <w:i/>
          <w:iCs/>
        </w:rPr>
        <w:t xml:space="preserve">его, ее, их </w:t>
      </w:r>
      <w:r>
        <w:t>имеют род и число.</w:t>
      </w:r>
    </w:p>
    <w:p w:rsidR="00BA597E" w:rsidRDefault="00BA597E" w:rsidP="00BA597E">
      <w:pPr>
        <w:pStyle w:val="1"/>
        <w:ind w:firstLine="900"/>
        <w:jc w:val="both"/>
      </w:pPr>
      <w:r>
        <w:rPr>
          <w:i/>
          <w:iCs/>
        </w:rPr>
        <w:lastRenderedPageBreak/>
        <w:t>Указательные</w:t>
      </w:r>
      <w:r>
        <w:t xml:space="preserve"> М. изменяются по родам, числам, падежам, как прилагательные.</w:t>
      </w:r>
    </w:p>
    <w:p w:rsidR="00BA597E" w:rsidRDefault="00BA597E" w:rsidP="00BA597E">
      <w:pPr>
        <w:pStyle w:val="1"/>
        <w:ind w:firstLine="900"/>
        <w:jc w:val="both"/>
      </w:pPr>
      <w:r>
        <w:rPr>
          <w:i/>
          <w:iCs/>
        </w:rPr>
        <w:t>Вопросительные</w:t>
      </w:r>
      <w:r>
        <w:t xml:space="preserve"> М. </w:t>
      </w:r>
      <w:r>
        <w:rPr>
          <w:i/>
          <w:iCs/>
        </w:rPr>
        <w:t>кто, что, сколько</w:t>
      </w:r>
      <w:r>
        <w:t xml:space="preserve"> не имеют форм рода и числа, но изменяются по падежам. </w:t>
      </w:r>
      <w:proofErr w:type="gramStart"/>
      <w:r>
        <w:t>М.</w:t>
      </w:r>
      <w:proofErr w:type="gramEnd"/>
      <w:r>
        <w:t xml:space="preserve"> </w:t>
      </w:r>
      <w:r>
        <w:rPr>
          <w:i/>
          <w:iCs/>
        </w:rPr>
        <w:t>какое</w:t>
      </w:r>
      <w:r>
        <w:t xml:space="preserve"> изменяется по родам, числам, остальные изменяются по родам, числам, падежам.</w:t>
      </w:r>
    </w:p>
    <w:p w:rsidR="00BA597E" w:rsidRDefault="00BA597E" w:rsidP="00BA597E">
      <w:pPr>
        <w:pStyle w:val="1"/>
        <w:ind w:firstLine="900"/>
        <w:jc w:val="both"/>
      </w:pPr>
      <w:r>
        <w:rPr>
          <w:i/>
          <w:iCs/>
        </w:rPr>
        <w:t>Относительные</w:t>
      </w:r>
      <w:r>
        <w:t xml:space="preserve"> М. - это М., совпадающие по форме с </w:t>
      </w:r>
      <w:proofErr w:type="gramStart"/>
      <w:r>
        <w:t>вопросительными</w:t>
      </w:r>
      <w:proofErr w:type="gramEnd"/>
      <w:r>
        <w:t>, но выступающие в функции союзных слов - они присоединяют придаточную часть сложноподчиненного предложения к главной.</w:t>
      </w:r>
    </w:p>
    <w:p w:rsidR="00BA597E" w:rsidRDefault="00BA597E" w:rsidP="00BA597E">
      <w:pPr>
        <w:pStyle w:val="1"/>
        <w:ind w:firstLine="900"/>
        <w:jc w:val="both"/>
      </w:pPr>
      <w:proofErr w:type="gramStart"/>
      <w:r>
        <w:rPr>
          <w:i/>
          <w:iCs/>
        </w:rPr>
        <w:t>Отрицательные</w:t>
      </w:r>
      <w:proofErr w:type="gramEnd"/>
      <w:r>
        <w:t xml:space="preserve"> М. == Прибавление </w:t>
      </w:r>
      <w:r>
        <w:rPr>
          <w:i/>
          <w:iCs/>
        </w:rPr>
        <w:t>не-ни</w:t>
      </w:r>
      <w:r>
        <w:t xml:space="preserve"> + Вопросительные М.</w:t>
      </w:r>
    </w:p>
    <w:p w:rsidR="00BA597E" w:rsidRDefault="00BA597E" w:rsidP="00BA597E">
      <w:pPr>
        <w:pStyle w:val="1"/>
        <w:ind w:firstLine="900"/>
        <w:jc w:val="both"/>
      </w:pPr>
      <w:r>
        <w:rPr>
          <w:i/>
          <w:iCs/>
        </w:rPr>
        <w:t>Неопределенные</w:t>
      </w:r>
      <w:r>
        <w:t xml:space="preserve"> М. </w:t>
      </w:r>
      <w:r>
        <w:rPr>
          <w:i/>
          <w:iCs/>
        </w:rPr>
        <w:t>некто</w:t>
      </w:r>
      <w:r>
        <w:t xml:space="preserve"> и </w:t>
      </w:r>
      <w:r>
        <w:rPr>
          <w:i/>
          <w:iCs/>
        </w:rPr>
        <w:t>нечто</w:t>
      </w:r>
      <w:r>
        <w:t xml:space="preserve"> не изменяются</w:t>
      </w:r>
      <w:proofErr w:type="gramStart"/>
      <w:r>
        <w:t xml:space="preserve">., </w:t>
      </w:r>
      <w:proofErr w:type="gramEnd"/>
      <w:r>
        <w:t>остальные изменяются как Вопросительные.</w:t>
      </w:r>
    </w:p>
    <w:p w:rsidR="00BA597E" w:rsidRDefault="00BA597E" w:rsidP="00BA597E">
      <w:pPr>
        <w:pStyle w:val="1"/>
        <w:spacing w:after="340"/>
        <w:ind w:firstLine="900"/>
        <w:jc w:val="both"/>
      </w:pPr>
      <w:r>
        <w:rPr>
          <w:i/>
          <w:iCs/>
        </w:rPr>
        <w:t>Определительные</w:t>
      </w:r>
      <w:r>
        <w:t xml:space="preserve"> М. изменяются по родам, числам, падежам, как прилагательные.</w:t>
      </w:r>
    </w:p>
    <w:p w:rsidR="00BA597E" w:rsidRDefault="00BA597E" w:rsidP="00BA597E">
      <w:pPr>
        <w:pStyle w:val="1"/>
        <w:ind w:firstLine="0"/>
        <w:jc w:val="center"/>
      </w:pPr>
      <w:r>
        <w:rPr>
          <w:b/>
          <w:bCs/>
        </w:rPr>
        <w:t>Правописание отрицательных местоимений</w:t>
      </w:r>
    </w:p>
    <w:p w:rsidR="00BA597E" w:rsidRDefault="00BA597E" w:rsidP="00BA597E">
      <w:pPr>
        <w:pStyle w:val="1"/>
        <w:ind w:firstLine="580"/>
        <w:jc w:val="both"/>
      </w:pPr>
      <w:r>
        <w:t xml:space="preserve">В отрицательных местоимениях под ударением пишется </w:t>
      </w:r>
      <w:r>
        <w:rPr>
          <w:i/>
          <w:iCs/>
        </w:rPr>
        <w:t>не,</w:t>
      </w:r>
      <w:r>
        <w:t xml:space="preserve"> без ударения — </w:t>
      </w:r>
      <w:r>
        <w:rPr>
          <w:i/>
          <w:iCs/>
        </w:rPr>
        <w:t>ни,</w:t>
      </w:r>
      <w:r>
        <w:t xml:space="preserve"> например: </w:t>
      </w:r>
      <w:r>
        <w:rPr>
          <w:i/>
          <w:iCs/>
        </w:rPr>
        <w:t>некого спросить — никого не спрашивать; нечему удивляться — ничему не удивлялся.</w:t>
      </w:r>
    </w:p>
    <w:p w:rsidR="00BA597E" w:rsidRDefault="00BA597E" w:rsidP="00BA597E">
      <w:pPr>
        <w:pStyle w:val="1"/>
        <w:ind w:firstLine="600"/>
        <w:jc w:val="both"/>
      </w:pPr>
      <w:proofErr w:type="gramStart"/>
      <w:r>
        <w:t xml:space="preserve">В отрицательных местоимениях частицы </w:t>
      </w:r>
      <w:r>
        <w:rPr>
          <w:i/>
          <w:iCs/>
        </w:rPr>
        <w:t>не</w:t>
      </w:r>
      <w:r>
        <w:t xml:space="preserve"> и </w:t>
      </w:r>
      <w:r>
        <w:rPr>
          <w:i/>
          <w:iCs/>
        </w:rPr>
        <w:t>ни,</w:t>
      </w:r>
      <w:r>
        <w:t xml:space="preserve"> превращаясь в приставки, пишутся слитно при отсутствий предлога и раздельно при его наличии (предлог ставится между частицей и местоимением, в результате чего образуется сочетание из трех слов), например: </w:t>
      </w:r>
      <w:r>
        <w:rPr>
          <w:i/>
          <w:iCs/>
        </w:rPr>
        <w:t>никого — ни у кого, нечему — не к чему, никаким — ни с каким.</w:t>
      </w:r>
      <w:proofErr w:type="gramEnd"/>
    </w:p>
    <w:p w:rsidR="00BA597E" w:rsidRDefault="00BA597E" w:rsidP="00BA597E">
      <w:pPr>
        <w:pStyle w:val="1"/>
        <w:ind w:firstLine="600"/>
        <w:jc w:val="both"/>
      </w:pPr>
      <w:r>
        <w:t xml:space="preserve">Сочетания </w:t>
      </w:r>
      <w:r>
        <w:rPr>
          <w:i/>
          <w:iCs/>
        </w:rPr>
        <w:t>не кто иной, как; не кто другой, как</w:t>
      </w:r>
      <w:r>
        <w:t xml:space="preserve"> и </w:t>
      </w:r>
      <w:r>
        <w:rPr>
          <w:i/>
          <w:iCs/>
        </w:rPr>
        <w:t>не что иное, как; не что другое, как</w:t>
      </w:r>
      <w:r>
        <w:t xml:space="preserve"> имеют значение противопоставления, поэтому в них употребляется отрицательная частица </w:t>
      </w:r>
      <w:r>
        <w:rPr>
          <w:i/>
          <w:iCs/>
        </w:rPr>
        <w:t>не,</w:t>
      </w:r>
      <w:r>
        <w:t xml:space="preserve"> например: </w:t>
      </w:r>
      <w:r>
        <w:rPr>
          <w:i/>
          <w:iCs/>
        </w:rPr>
        <w:t>Приказ подписал не кто иной, как сам директор; Это решение проблемы, не что иное, как результат длительных исследований.</w:t>
      </w:r>
      <w:r>
        <w:t xml:space="preserve"> Противопоставление может быть выражено не только союзом </w:t>
      </w:r>
      <w:r>
        <w:rPr>
          <w:i/>
          <w:iCs/>
        </w:rPr>
        <w:t>как,</w:t>
      </w:r>
      <w:r>
        <w:t xml:space="preserve"> следующим за местоименным сочетанием </w:t>
      </w:r>
      <w:proofErr w:type="gramStart"/>
      <w:r>
        <w:rPr>
          <w:i/>
          <w:iCs/>
        </w:rPr>
        <w:t>не кто иной</w:t>
      </w:r>
      <w:proofErr w:type="gramEnd"/>
      <w:r>
        <w:t xml:space="preserve"> или </w:t>
      </w:r>
      <w:r>
        <w:rPr>
          <w:i/>
          <w:iCs/>
        </w:rPr>
        <w:t>не что иное,</w:t>
      </w:r>
      <w:r>
        <w:t xml:space="preserve"> но и союзом </w:t>
      </w:r>
      <w:r>
        <w:rPr>
          <w:i/>
          <w:iCs/>
        </w:rPr>
        <w:t xml:space="preserve">а, </w:t>
      </w:r>
      <w:r>
        <w:t xml:space="preserve">предшествующим одному из названных сочетаний, например: </w:t>
      </w:r>
      <w:r>
        <w:rPr>
          <w:i/>
          <w:iCs/>
        </w:rPr>
        <w:t xml:space="preserve">Приказ подписал директор, а </w:t>
      </w:r>
      <w:proofErr w:type="gramStart"/>
      <w:r>
        <w:rPr>
          <w:i/>
          <w:iCs/>
        </w:rPr>
        <w:t>не кто</w:t>
      </w:r>
      <w:proofErr w:type="gramEnd"/>
      <w:r>
        <w:rPr>
          <w:i/>
          <w:iCs/>
        </w:rPr>
        <w:t xml:space="preserve"> другой.</w:t>
      </w:r>
      <w:r>
        <w:t xml:space="preserve"> В предложениях с рассматриваемыми сочетаниями второго отрицания нет.</w:t>
      </w:r>
    </w:p>
    <w:p w:rsidR="00BA597E" w:rsidRDefault="00BA597E" w:rsidP="00BA597E">
      <w:pPr>
        <w:pStyle w:val="1"/>
        <w:ind w:firstLine="600"/>
        <w:jc w:val="both"/>
      </w:pPr>
      <w:r>
        <w:t xml:space="preserve">Местоименные сочетания </w:t>
      </w:r>
      <w:r>
        <w:rPr>
          <w:i/>
          <w:iCs/>
        </w:rPr>
        <w:t>никто иной (другой)</w:t>
      </w:r>
      <w:r>
        <w:t xml:space="preserve"> и </w:t>
      </w:r>
      <w:r>
        <w:rPr>
          <w:i/>
          <w:iCs/>
        </w:rPr>
        <w:t>ничто иное (другое)</w:t>
      </w:r>
      <w:r>
        <w:t xml:space="preserve"> не связаны с противопоставлением и, как правило, употребляются в предложениях, где имеется отрицание, например: </w:t>
      </w:r>
      <w:r>
        <w:rPr>
          <w:i/>
          <w:iCs/>
        </w:rPr>
        <w:t>Никто иной не мог этого сделать.</w:t>
      </w:r>
      <w:r>
        <w:t xml:space="preserve"> Реже встречаются эти сочетания в </w:t>
      </w:r>
      <w:r>
        <w:lastRenderedPageBreak/>
        <w:t xml:space="preserve">предложениях без отрицания, причем носят присоединительный характер, например: </w:t>
      </w:r>
      <w:r>
        <w:rPr>
          <w:i/>
          <w:iCs/>
        </w:rPr>
        <w:t>Вопрос может разрешить только специалист, и никто иной.</w:t>
      </w:r>
      <w:r>
        <w:t xml:space="preserve"> В этих сочетаниях употребляется частица </w:t>
      </w:r>
      <w:r>
        <w:rPr>
          <w:i/>
          <w:iCs/>
        </w:rPr>
        <w:t>ни,</w:t>
      </w:r>
      <w:r>
        <w:t xml:space="preserve"> которая пишется слитно с местоимением.</w:t>
      </w:r>
    </w:p>
    <w:p w:rsidR="00BA597E" w:rsidRDefault="00BA597E" w:rsidP="00BA597E">
      <w:pPr>
        <w:pStyle w:val="1"/>
        <w:spacing w:after="340"/>
        <w:ind w:firstLine="600"/>
        <w:jc w:val="both"/>
      </w:pPr>
      <w:r>
        <w:t xml:space="preserve">Ср.: </w:t>
      </w:r>
      <w:r>
        <w:rPr>
          <w:i/>
          <w:iCs/>
        </w:rPr>
        <w:t>Повестка могла быть вручена не кому иному, как лично ответчику. — Повестка не могла быть вручена никому иному, как лично ответчику; Это могло быть не чем иным, как ошибкой. — Это не могло быть ничем иным, как ошибкой.</w:t>
      </w:r>
    </w:p>
    <w:sectPr w:rsidR="00BA5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C23"/>
    <w:multiLevelType w:val="multilevel"/>
    <w:tmpl w:val="434E7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A91E39"/>
    <w:multiLevelType w:val="multilevel"/>
    <w:tmpl w:val="2C24A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F73C1"/>
    <w:multiLevelType w:val="multilevel"/>
    <w:tmpl w:val="17628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1D5B2B"/>
    <w:multiLevelType w:val="multilevel"/>
    <w:tmpl w:val="76922144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7E"/>
    <w:rsid w:val="00A674C6"/>
    <w:rsid w:val="00B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597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BA597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597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BA597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2020-08-12T13:50:00Z</dcterms:created>
  <dcterms:modified xsi:type="dcterms:W3CDTF">2020-08-12T13:53:00Z</dcterms:modified>
</cp:coreProperties>
</file>